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6E1B" w14:textId="77777777" w:rsidR="00276295" w:rsidRDefault="00276295">
      <w:pPr>
        <w:spacing w:before="2400"/>
      </w:pPr>
    </w:p>
    <w:p w14:paraId="6AE3C77D" w14:textId="77777777" w:rsidR="00276295" w:rsidRDefault="00000000">
      <w:pPr>
        <w:jc w:val="center"/>
      </w:pPr>
      <w:r>
        <w:rPr>
          <w:rFonts w:ascii="Calibri Light" w:eastAsia="Calibri Light" w:hAnsi="Calibri Light" w:cs="Calibri Light"/>
          <w:b/>
          <w:bCs/>
          <w:color w:val="1F3864"/>
          <w:sz w:val="56"/>
          <w:szCs w:val="56"/>
        </w:rPr>
        <w:t>MULTI-SOURCE FEEDBACK (360°)</w:t>
      </w:r>
    </w:p>
    <w:p w14:paraId="3AC24BB2" w14:textId="77777777" w:rsidR="00276295" w:rsidRDefault="00000000">
      <w:pPr>
        <w:pBdr>
          <w:top w:val="single" w:sz="12" w:space="8" w:color="8EAADB"/>
          <w:bottom w:val="single" w:sz="12" w:space="8" w:color="8EAADB"/>
        </w:pBdr>
        <w:spacing w:before="240" w:after="240"/>
        <w:jc w:val="center"/>
      </w:pPr>
      <w:r>
        <w:rPr>
          <w:i/>
          <w:iCs/>
          <w:color w:val="595959"/>
          <w:sz w:val="24"/>
          <w:szCs w:val="24"/>
        </w:rPr>
        <w:t>Aligned with the six ACGME Core Competencies and the Milestones 2.0 framework</w:t>
      </w:r>
    </w:p>
    <w:p w14:paraId="4ADECF2B" w14:textId="77777777" w:rsidR="00276295" w:rsidRDefault="00276295">
      <w:pPr>
        <w:spacing w:before="1600"/>
      </w:pPr>
    </w:p>
    <w:p w14:paraId="60BE86DA" w14:textId="77777777" w:rsidR="00276295" w:rsidRDefault="00000000">
      <w:pPr>
        <w:spacing w:after="200"/>
        <w:jc w:val="center"/>
      </w:pPr>
      <w:r>
        <w:rPr>
          <w:sz w:val="24"/>
          <w:szCs w:val="24"/>
        </w:rPr>
        <w:t>Sponsoring Institution:  ____________________________________</w:t>
      </w:r>
    </w:p>
    <w:p w14:paraId="0848380F" w14:textId="77777777" w:rsidR="00276295" w:rsidRDefault="00000000">
      <w:pPr>
        <w:spacing w:after="200"/>
        <w:jc w:val="center"/>
      </w:pPr>
      <w:r>
        <w:rPr>
          <w:sz w:val="24"/>
          <w:szCs w:val="24"/>
        </w:rPr>
        <w:t>Residency Program:  ____________________________________</w:t>
      </w:r>
    </w:p>
    <w:p w14:paraId="559B4947" w14:textId="77777777" w:rsidR="00276295" w:rsidRDefault="00000000">
      <w:pPr>
        <w:spacing w:after="200"/>
        <w:jc w:val="center"/>
      </w:pPr>
      <w:r>
        <w:rPr>
          <w:sz w:val="24"/>
          <w:szCs w:val="24"/>
        </w:rPr>
        <w:t>Academic Year:  ____________          Version:  ____________</w:t>
      </w:r>
    </w:p>
    <w:p w14:paraId="4156FA9D" w14:textId="77777777" w:rsidR="00276295" w:rsidRDefault="00000000">
      <w:pPr>
        <w:spacing w:before="800"/>
        <w:jc w:val="center"/>
      </w:pPr>
      <w:r>
        <w:rPr>
          <w:i/>
          <w:iCs/>
          <w:color w:val="595959"/>
          <w:sz w:val="18"/>
          <w:szCs w:val="18"/>
        </w:rPr>
        <w:t>CONFIDENTIAL — For educational assessment use by the program and Clinical Competency Committee</w:t>
      </w:r>
    </w:p>
    <w:p w14:paraId="40D9405D" w14:textId="77777777" w:rsidR="00276295" w:rsidRDefault="00000000">
      <w:r>
        <w:br w:type="page"/>
      </w:r>
    </w:p>
    <w:p w14:paraId="6986F5C4" w14:textId="77777777" w:rsidR="00276295" w:rsidRDefault="00000000">
      <w:pPr>
        <w:pStyle w:val="Heading1"/>
        <w:pBdr>
          <w:bottom w:val="single" w:sz="12" w:space="4" w:color="8EAADB"/>
        </w:pBdr>
        <w:spacing w:before="360" w:after="160"/>
      </w:pPr>
      <w:r>
        <w:rPr>
          <w:rFonts w:ascii="Calibri Light" w:eastAsia="Calibri Light" w:hAnsi="Calibri Light" w:cs="Calibri Light"/>
          <w:b/>
          <w:bCs/>
          <w:color w:val="1F3864"/>
        </w:rPr>
        <w:lastRenderedPageBreak/>
        <w:t>Part 1 — Program Overview and Administration Guide</w:t>
      </w:r>
    </w:p>
    <w:p w14:paraId="798F5311" w14:textId="53FB060F" w:rsidR="00276295" w:rsidRDefault="00866FAE">
      <w:pPr>
        <w:pStyle w:val="Heading2"/>
        <w:spacing w:before="280" w:after="120"/>
      </w:pPr>
      <w:r>
        <w:rPr>
          <w:rFonts w:ascii="Calibri Light" w:eastAsia="Calibri Light" w:hAnsi="Calibri Light" w:cs="Calibri Light"/>
          <w:b/>
          <w:bCs/>
          <w:color w:val="2E5395"/>
        </w:rPr>
        <w:t>1.1 Purpose</w:t>
      </w:r>
    </w:p>
    <w:p w14:paraId="0A729E7A" w14:textId="35F7D5CB" w:rsidR="00276295" w:rsidRDefault="00000000">
      <w:pPr>
        <w:spacing w:after="120" w:line="264" w:lineRule="auto"/>
      </w:pPr>
      <w:r>
        <w:t xml:space="preserve">Multi-source feedback (MSF), also called 360-degree evaluation, gathers structured observations of a resident's day-to-day professional </w:t>
      </w:r>
      <w:r w:rsidR="00866FAE">
        <w:t>behaviour</w:t>
      </w:r>
      <w:r>
        <w:t xml:space="preserve"> from the people best positioned to see it: supervising faculty, peer residents, nurses and allied health professionals, administrative staff, patients and families, and the resident themself (self-assessment).</w:t>
      </w:r>
    </w:p>
    <w:p w14:paraId="6A3665FD" w14:textId="77777777" w:rsidR="00276295" w:rsidRDefault="00000000">
      <w:pPr>
        <w:spacing w:after="120" w:line="264" w:lineRule="auto"/>
      </w:pPr>
      <w:r>
        <w:t xml:space="preserve">MSF is an ACGME-endorsed assessment method, particularly suited to </w:t>
      </w:r>
      <w:r>
        <w:rPr>
          <w:b/>
          <w:bCs/>
        </w:rPr>
        <w:t>Professionalism (PROF), Interpersonal &amp; Communication Skills (ICS), Systems-Based Practice (SBP), and Practice-Based Learning &amp; Improvement (PBLI)</w:t>
      </w:r>
      <w:r>
        <w:t xml:space="preserve"> — competencies that direct-observation clinical examinations capture poorly.</w:t>
      </w:r>
    </w:p>
    <w:p w14:paraId="43F3998A" w14:textId="6B458E40" w:rsidR="00276295" w:rsidRDefault="00866FAE">
      <w:pPr>
        <w:pStyle w:val="Heading2"/>
        <w:spacing w:before="280" w:after="120"/>
      </w:pPr>
      <w:r>
        <w:rPr>
          <w:rFonts w:ascii="Calibri Light" w:eastAsia="Calibri Light" w:hAnsi="Calibri Light" w:cs="Calibri Light"/>
          <w:b/>
          <w:bCs/>
          <w:color w:val="2E5395"/>
        </w:rPr>
        <w:t>1.2 Rater</w:t>
      </w:r>
      <w:r w:rsidR="00000000">
        <w:rPr>
          <w:rFonts w:ascii="Calibri Light" w:eastAsia="Calibri Light" w:hAnsi="Calibri Light" w:cs="Calibri Light"/>
          <w:b/>
          <w:bCs/>
          <w:color w:val="2E5395"/>
        </w:rPr>
        <w:t xml:space="preserve"> Groups, Sampling, and Minimum Numbers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400"/>
        <w:gridCol w:w="1900"/>
        <w:gridCol w:w="2180"/>
      </w:tblGrid>
      <w:tr w:rsidR="00276295" w14:paraId="061E5DD2" w14:textId="77777777">
        <w:trPr>
          <w:tblHeader/>
        </w:trPr>
        <w:tc>
          <w:tcPr>
            <w:tcW w:w="360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3561BEC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Rater group</w:t>
            </w:r>
          </w:p>
        </w:tc>
        <w:tc>
          <w:tcPr>
            <w:tcW w:w="240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97A0FF0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Form</w:t>
            </w:r>
          </w:p>
        </w:tc>
        <w:tc>
          <w:tcPr>
            <w:tcW w:w="190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AC256E8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Minimum raters / cycle</w:t>
            </w:r>
          </w:p>
        </w:tc>
        <w:tc>
          <w:tcPr>
            <w:tcW w:w="218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C8CF1A0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Selected by</w:t>
            </w:r>
          </w:p>
        </w:tc>
      </w:tr>
      <w:tr w:rsidR="00276295" w14:paraId="14CC239B" w14:textId="77777777">
        <w:tc>
          <w:tcPr>
            <w:tcW w:w="360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601FAD5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Attending / supervising faculty</w:t>
            </w:r>
          </w:p>
        </w:tc>
        <w:tc>
          <w:tcPr>
            <w:tcW w:w="240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500AA67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Form A</w:t>
            </w:r>
          </w:p>
        </w:tc>
        <w:tc>
          <w:tcPr>
            <w:tcW w:w="190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595EFE9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3–5</w:t>
            </w:r>
          </w:p>
        </w:tc>
        <w:tc>
          <w:tcPr>
            <w:tcW w:w="21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42183DB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Program director (PD)</w:t>
            </w:r>
          </w:p>
        </w:tc>
      </w:tr>
      <w:tr w:rsidR="00276295" w14:paraId="6A61CAC1" w14:textId="77777777">
        <w:tc>
          <w:tcPr>
            <w:tcW w:w="360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67EA9E0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Peer residents / fellows</w:t>
            </w:r>
          </w:p>
        </w:tc>
        <w:tc>
          <w:tcPr>
            <w:tcW w:w="240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447FBE5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Form B</w:t>
            </w:r>
          </w:p>
        </w:tc>
        <w:tc>
          <w:tcPr>
            <w:tcW w:w="190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8977442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3–5</w:t>
            </w:r>
          </w:p>
        </w:tc>
        <w:tc>
          <w:tcPr>
            <w:tcW w:w="21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553C964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Half by resident, half by PD</w:t>
            </w:r>
          </w:p>
        </w:tc>
      </w:tr>
      <w:tr w:rsidR="00276295" w14:paraId="29A6334E" w14:textId="77777777">
        <w:tc>
          <w:tcPr>
            <w:tcW w:w="360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4AC4E9E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Nurses &amp; allied health (RN, PA, RT, PT, pharmacist, techs)</w:t>
            </w:r>
          </w:p>
        </w:tc>
        <w:tc>
          <w:tcPr>
            <w:tcW w:w="240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150CA95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Form C</w:t>
            </w:r>
          </w:p>
        </w:tc>
        <w:tc>
          <w:tcPr>
            <w:tcW w:w="190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3787F09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4–6</w:t>
            </w:r>
          </w:p>
        </w:tc>
        <w:tc>
          <w:tcPr>
            <w:tcW w:w="21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0AE4BFF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Unit / clinic manager</w:t>
            </w:r>
          </w:p>
        </w:tc>
      </w:tr>
      <w:tr w:rsidR="00276295" w14:paraId="376ADC34" w14:textId="77777777">
        <w:tc>
          <w:tcPr>
            <w:tcW w:w="360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80AFD9E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Administrative / clerical staff</w:t>
            </w:r>
          </w:p>
        </w:tc>
        <w:tc>
          <w:tcPr>
            <w:tcW w:w="240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8B07EC7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Form C (abbreviated)</w:t>
            </w:r>
          </w:p>
        </w:tc>
        <w:tc>
          <w:tcPr>
            <w:tcW w:w="190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5FC4CBD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1–2</w:t>
            </w:r>
          </w:p>
        </w:tc>
        <w:tc>
          <w:tcPr>
            <w:tcW w:w="21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B18F48E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Unit / clinic manager</w:t>
            </w:r>
          </w:p>
        </w:tc>
      </w:tr>
      <w:tr w:rsidR="00276295" w14:paraId="715711D7" w14:textId="77777777">
        <w:tc>
          <w:tcPr>
            <w:tcW w:w="360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98E9108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Patients and/or family members</w:t>
            </w:r>
          </w:p>
        </w:tc>
        <w:tc>
          <w:tcPr>
            <w:tcW w:w="240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D5EA717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Form D</w:t>
            </w:r>
          </w:p>
        </w:tc>
        <w:tc>
          <w:tcPr>
            <w:tcW w:w="190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33CE644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8–10</w:t>
            </w:r>
          </w:p>
        </w:tc>
        <w:tc>
          <w:tcPr>
            <w:tcW w:w="21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25A6810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Consecutive sampling in clinic / ward</w:t>
            </w:r>
          </w:p>
        </w:tc>
      </w:tr>
      <w:tr w:rsidR="00276295" w14:paraId="3B90D05F" w14:textId="77777777">
        <w:tc>
          <w:tcPr>
            <w:tcW w:w="360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45468C1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Self</w:t>
            </w:r>
          </w:p>
        </w:tc>
        <w:tc>
          <w:tcPr>
            <w:tcW w:w="240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5439380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Form E (mirrors A–C items)</w:t>
            </w:r>
          </w:p>
        </w:tc>
        <w:tc>
          <w:tcPr>
            <w:tcW w:w="190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C7E51BE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512C15D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—</w:t>
            </w:r>
          </w:p>
        </w:tc>
      </w:tr>
    </w:tbl>
    <w:p w14:paraId="3D96A035" w14:textId="77777777" w:rsidR="00276295" w:rsidRDefault="00000000">
      <w:pPr>
        <w:pBdr>
          <w:left w:val="single" w:sz="18" w:space="4" w:color="2E5395"/>
        </w:pBdr>
        <w:shd w:val="clear" w:color="auto" w:fill="EDF1F9"/>
        <w:spacing w:before="80" w:after="160"/>
        <w:ind w:left="140"/>
      </w:pPr>
      <w:r>
        <w:rPr>
          <w:i/>
          <w:iCs/>
          <w:color w:val="404040"/>
          <w:sz w:val="20"/>
          <w:szCs w:val="20"/>
        </w:rPr>
        <w:t>Evidence base: reliable MSF results generally require ≥ 8 medical raters and ≥ 25 patient raters aggregated over time. The per-cycle minimums above, repeated semi-annually, achieve acceptable reproducibility across a residency year.</w:t>
      </w:r>
    </w:p>
    <w:p w14:paraId="568CE6F9" w14:textId="77777777" w:rsidR="00276295" w:rsidRDefault="00000000">
      <w:pPr>
        <w:pStyle w:val="Heading2"/>
        <w:spacing w:before="280" w:after="120"/>
      </w:pPr>
      <w:proofErr w:type="gramStart"/>
      <w:r>
        <w:rPr>
          <w:rFonts w:ascii="Calibri Light" w:eastAsia="Calibri Light" w:hAnsi="Calibri Light" w:cs="Calibri Light"/>
          <w:b/>
          <w:bCs/>
          <w:color w:val="2E5395"/>
        </w:rPr>
        <w:t>1.3  Frequency</w:t>
      </w:r>
      <w:proofErr w:type="gramEnd"/>
      <w:r>
        <w:rPr>
          <w:rFonts w:ascii="Calibri Light" w:eastAsia="Calibri Light" w:hAnsi="Calibri Light" w:cs="Calibri Light"/>
          <w:b/>
          <w:bCs/>
          <w:color w:val="2E5395"/>
        </w:rPr>
        <w:t xml:space="preserve"> and Timing</w:t>
      </w:r>
    </w:p>
    <w:p w14:paraId="7685B080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 xml:space="preserve">Administer </w:t>
      </w:r>
      <w:r>
        <w:rPr>
          <w:b/>
          <w:bCs/>
        </w:rPr>
        <w:t>twice per academic year</w:t>
      </w:r>
      <w:r>
        <w:t xml:space="preserve"> (mid-year, ~December; end-of-year, ~May), timed to precede Clinical Competency Committee (CCC) meetings so results inform Milestones reporting.</w:t>
      </w:r>
    </w:p>
    <w:p w14:paraId="01D11ABC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>Rating window: 3 weeks. Raters evaluate only residents with whom they have worked at least one rotation block (or ≥ 5 clinical encounters) in the preceding 6 months.</w:t>
      </w:r>
    </w:p>
    <w:p w14:paraId="4DFB57EB" w14:textId="77777777" w:rsidR="00276295" w:rsidRDefault="00000000">
      <w:pPr>
        <w:pStyle w:val="Heading2"/>
        <w:spacing w:before="280" w:after="120"/>
      </w:pPr>
      <w:proofErr w:type="gramStart"/>
      <w:r>
        <w:rPr>
          <w:rFonts w:ascii="Calibri Light" w:eastAsia="Calibri Light" w:hAnsi="Calibri Light" w:cs="Calibri Light"/>
          <w:b/>
          <w:bCs/>
          <w:color w:val="2E5395"/>
        </w:rPr>
        <w:t>1.4  Confidentiality</w:t>
      </w:r>
      <w:proofErr w:type="gramEnd"/>
      <w:r>
        <w:rPr>
          <w:rFonts w:ascii="Calibri Light" w:eastAsia="Calibri Light" w:hAnsi="Calibri Light" w:cs="Calibri Light"/>
          <w:b/>
          <w:bCs/>
          <w:color w:val="2E5395"/>
        </w:rPr>
        <w:t xml:space="preserve"> and Governance</w:t>
      </w:r>
    </w:p>
    <w:p w14:paraId="3E68A000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 xml:space="preserve">Responses are </w:t>
      </w:r>
      <w:r>
        <w:rPr>
          <w:b/>
          <w:bCs/>
        </w:rPr>
        <w:t>anonymous to the resident</w:t>
      </w:r>
      <w:r>
        <w:t>; only the PD and the MSF administrator can access identifiable data, and only to investigate flagged professionalism concerns.</w:t>
      </w:r>
    </w:p>
    <w:p w14:paraId="4ECEF15F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 xml:space="preserve">Feedback is released </w:t>
      </w:r>
      <w:r>
        <w:rPr>
          <w:b/>
          <w:bCs/>
        </w:rPr>
        <w:t>only in aggregate</w:t>
      </w:r>
      <w:r>
        <w:t xml:space="preserve"> (minimum 3 raters per group; groups below threshold are merged or suppressed).</w:t>
      </w:r>
    </w:p>
    <w:p w14:paraId="740EAD63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 xml:space="preserve">MSF is </w:t>
      </w:r>
      <w:r>
        <w:rPr>
          <w:b/>
          <w:bCs/>
        </w:rPr>
        <w:t>formative first</w:t>
      </w:r>
      <w:r>
        <w:t>: results feed coaching, Individualized Learning Plans (ILPs), and CCC deliberations. A single MSF cycle is never the sole basis for adverse action.</w:t>
      </w:r>
    </w:p>
    <w:p w14:paraId="721EB409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>Free-text comments are screened by the administrator to remove identifying or abusive language before release.</w:t>
      </w:r>
    </w:p>
    <w:p w14:paraId="3D2B9E4A" w14:textId="77777777" w:rsidR="00AE4FC6" w:rsidRDefault="00AE4FC6" w:rsidP="00AE4FC6">
      <w:pPr>
        <w:spacing w:after="60" w:line="264" w:lineRule="auto"/>
      </w:pPr>
    </w:p>
    <w:p w14:paraId="230EEC39" w14:textId="77777777" w:rsidR="00AE4FC6" w:rsidRDefault="00AE4FC6" w:rsidP="00AE4FC6">
      <w:pPr>
        <w:spacing w:after="60" w:line="264" w:lineRule="auto"/>
      </w:pPr>
    </w:p>
    <w:p w14:paraId="3D3F71B4" w14:textId="77777777" w:rsidR="00AE4FC6" w:rsidRDefault="00AE4FC6" w:rsidP="00AE4FC6">
      <w:pPr>
        <w:spacing w:after="60" w:line="264" w:lineRule="auto"/>
      </w:pPr>
    </w:p>
    <w:p w14:paraId="1EEDADE4" w14:textId="77777777" w:rsidR="00276295" w:rsidRDefault="00000000">
      <w:pPr>
        <w:pStyle w:val="Heading2"/>
        <w:spacing w:before="280" w:after="120"/>
      </w:pPr>
      <w:proofErr w:type="gramStart"/>
      <w:r>
        <w:rPr>
          <w:rFonts w:ascii="Calibri Light" w:eastAsia="Calibri Light" w:hAnsi="Calibri Light" w:cs="Calibri Light"/>
          <w:b/>
          <w:bCs/>
          <w:color w:val="2E5395"/>
        </w:rPr>
        <w:t>1.5  Rating</w:t>
      </w:r>
      <w:proofErr w:type="gramEnd"/>
      <w:r>
        <w:rPr>
          <w:rFonts w:ascii="Calibri Light" w:eastAsia="Calibri Light" w:hAnsi="Calibri Light" w:cs="Calibri Light"/>
          <w:b/>
          <w:bCs/>
          <w:color w:val="2E5395"/>
        </w:rPr>
        <w:t xml:space="preserve"> Scale (all forms except the patient form)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880"/>
      </w:tblGrid>
      <w:tr w:rsidR="00276295" w14:paraId="43D8B6AE" w14:textId="77777777">
        <w:trPr>
          <w:tblHeader/>
        </w:trPr>
        <w:tc>
          <w:tcPr>
            <w:tcW w:w="120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F34B79B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Score</w:t>
            </w:r>
          </w:p>
        </w:tc>
        <w:tc>
          <w:tcPr>
            <w:tcW w:w="888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4747C7E" w14:textId="77777777" w:rsidR="00276295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Behavioral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anchor</w:t>
            </w:r>
          </w:p>
        </w:tc>
      </w:tr>
      <w:tr w:rsidR="00276295" w14:paraId="7E63FBEA" w14:textId="77777777">
        <w:tc>
          <w:tcPr>
            <w:tcW w:w="120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BE500EF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B61B4DA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Never / major concern — behavior absent or problematic; requires attention</w:t>
            </w:r>
          </w:p>
        </w:tc>
      </w:tr>
      <w:tr w:rsidR="00276295" w14:paraId="19B9C3E0" w14:textId="77777777">
        <w:tc>
          <w:tcPr>
            <w:tcW w:w="120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CC42F5A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D59666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Rarely / below expectations for level of training</w:t>
            </w:r>
          </w:p>
        </w:tc>
      </w:tr>
      <w:tr w:rsidR="00276295" w14:paraId="1706410D" w14:textId="77777777">
        <w:tc>
          <w:tcPr>
            <w:tcW w:w="120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69C2F09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0C52AC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Sometimes / meets expectations for level of training</w:t>
            </w:r>
          </w:p>
        </w:tc>
      </w:tr>
      <w:tr w:rsidR="00276295" w14:paraId="4EC4BDE0" w14:textId="77777777">
        <w:tc>
          <w:tcPr>
            <w:tcW w:w="120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5FA4AC4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E13202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Usually / exceeds expectations for level of training</w:t>
            </w:r>
          </w:p>
        </w:tc>
      </w:tr>
      <w:tr w:rsidR="00276295" w14:paraId="3F6804C5" w14:textId="77777777">
        <w:tc>
          <w:tcPr>
            <w:tcW w:w="120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CB5081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803A89A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Consistently / exemplary — a model for others</w:t>
            </w:r>
          </w:p>
        </w:tc>
      </w:tr>
      <w:tr w:rsidR="00276295" w14:paraId="4DCA22F8" w14:textId="77777777">
        <w:tc>
          <w:tcPr>
            <w:tcW w:w="120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48BD7E7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U/A</w:t>
            </w:r>
          </w:p>
        </w:tc>
        <w:tc>
          <w:tcPr>
            <w:tcW w:w="88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3E686B1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Unable to assess — insufficient opportunity to observe</w:t>
            </w:r>
          </w:p>
        </w:tc>
      </w:tr>
    </w:tbl>
    <w:p w14:paraId="5EAC68CC" w14:textId="77777777" w:rsidR="00276295" w:rsidRDefault="00000000">
      <w:pPr>
        <w:pBdr>
          <w:left w:val="single" w:sz="18" w:space="4" w:color="2E5395"/>
        </w:pBdr>
        <w:shd w:val="clear" w:color="auto" w:fill="EDF1F9"/>
        <w:spacing w:before="80" w:after="160"/>
        <w:ind w:left="140"/>
      </w:pPr>
      <w:r>
        <w:rPr>
          <w:i/>
          <w:iCs/>
          <w:color w:val="404040"/>
          <w:sz w:val="20"/>
          <w:szCs w:val="20"/>
        </w:rPr>
        <w:t>Rater instructions: rate observed behavior only. "Unable to Assess" is a legitimate — and preferred — answer over guessing. Comments are strongly encouraged for any item rated 1–2 or 5.</w:t>
      </w:r>
    </w:p>
    <w:p w14:paraId="173D38BF" w14:textId="77777777" w:rsidR="00276295" w:rsidRDefault="00000000">
      <w:r>
        <w:br w:type="page"/>
      </w:r>
    </w:p>
    <w:p w14:paraId="22B6BAAD" w14:textId="77777777" w:rsidR="00276295" w:rsidRDefault="00000000">
      <w:pPr>
        <w:pStyle w:val="Heading1"/>
        <w:pBdr>
          <w:bottom w:val="single" w:sz="12" w:space="4" w:color="8EAADB"/>
        </w:pBdr>
        <w:spacing w:before="360" w:after="160"/>
      </w:pPr>
      <w:r>
        <w:rPr>
          <w:rFonts w:ascii="Calibri Light" w:eastAsia="Calibri Light" w:hAnsi="Calibri Light" w:cs="Calibri Light"/>
          <w:b/>
          <w:bCs/>
          <w:color w:val="1F3864"/>
        </w:rPr>
        <w:lastRenderedPageBreak/>
        <w:t>Part 2 — The Instruments</w:t>
      </w:r>
    </w:p>
    <w:p w14:paraId="572436AB" w14:textId="4FCB485C" w:rsidR="00276295" w:rsidRDefault="00000000">
      <w:pPr>
        <w:pStyle w:val="Heading2"/>
        <w:spacing w:before="280" w:after="120"/>
      </w:pPr>
      <w:r>
        <w:rPr>
          <w:rFonts w:ascii="Calibri Light" w:eastAsia="Calibri Light" w:hAnsi="Calibri Light" w:cs="Calibri Light"/>
          <w:b/>
          <w:bCs/>
          <w:color w:val="2E5395"/>
        </w:rPr>
        <w:t xml:space="preserve">FORM A — Faculty / Attending Evaluation of </w:t>
      </w:r>
      <w:r w:rsidR="00866FAE">
        <w:rPr>
          <w:rFonts w:ascii="Calibri Light" w:eastAsia="Calibri Light" w:hAnsi="Calibri Light" w:cs="Calibri Light"/>
          <w:b/>
          <w:bCs/>
          <w:color w:val="2E5395"/>
        </w:rPr>
        <w:t>Resident (</w:t>
      </w:r>
      <w:r>
        <w:rPr>
          <w:rFonts w:ascii="Calibri Light" w:eastAsia="Calibri Light" w:hAnsi="Calibri Light" w:cs="Calibri Light"/>
          <w:b/>
          <w:bCs/>
          <w:color w:val="2E5395"/>
        </w:rPr>
        <w:t>24 items)</w:t>
      </w:r>
    </w:p>
    <w:p w14:paraId="23522453" w14:textId="77777777" w:rsidR="00276295" w:rsidRDefault="00000000">
      <w:pPr>
        <w:spacing w:after="80"/>
      </w:pPr>
      <w:r>
        <w:rPr>
          <w:b/>
          <w:bCs/>
          <w:sz w:val="20"/>
          <w:szCs w:val="20"/>
        </w:rPr>
        <w:t xml:space="preserve">Resident: </w:t>
      </w:r>
      <w:r>
        <w:rPr>
          <w:color w:val="595959"/>
          <w:sz w:val="20"/>
          <w:szCs w:val="20"/>
        </w:rPr>
        <w:t>____________________</w:t>
      </w:r>
      <w:r>
        <w:rPr>
          <w:b/>
          <w:bCs/>
          <w:sz w:val="20"/>
          <w:szCs w:val="20"/>
        </w:rPr>
        <w:t xml:space="preserve">        PGY: </w:t>
      </w:r>
      <w:r>
        <w:rPr>
          <w:color w:val="595959"/>
          <w:sz w:val="20"/>
          <w:szCs w:val="20"/>
        </w:rPr>
        <w:t>_____</w:t>
      </w:r>
      <w:r>
        <w:rPr>
          <w:b/>
          <w:bCs/>
          <w:sz w:val="20"/>
          <w:szCs w:val="20"/>
        </w:rPr>
        <w:t xml:space="preserve">        Period: </w:t>
      </w:r>
      <w:r>
        <w:rPr>
          <w:color w:val="595959"/>
          <w:sz w:val="20"/>
          <w:szCs w:val="20"/>
        </w:rPr>
        <w:t>____________</w:t>
      </w:r>
    </w:p>
    <w:p w14:paraId="214854B4" w14:textId="77777777" w:rsidR="00276295" w:rsidRDefault="00000000">
      <w:pPr>
        <w:spacing w:after="80"/>
      </w:pPr>
      <w:r>
        <w:rPr>
          <w:b/>
          <w:bCs/>
          <w:sz w:val="20"/>
          <w:szCs w:val="20"/>
        </w:rPr>
        <w:t xml:space="preserve">Rotation / Service: </w:t>
      </w:r>
      <w:r>
        <w:rPr>
          <w:color w:val="595959"/>
          <w:sz w:val="20"/>
          <w:szCs w:val="20"/>
        </w:rPr>
        <w:t>____________________</w:t>
      </w:r>
      <w:r>
        <w:rPr>
          <w:b/>
          <w:bCs/>
          <w:sz w:val="20"/>
          <w:szCs w:val="20"/>
        </w:rPr>
        <w:t xml:space="preserve">        Occasions worked directly with this resident: </w:t>
      </w:r>
      <w:r>
        <w:rPr>
          <w:color w:val="595959"/>
          <w:sz w:val="20"/>
          <w:szCs w:val="20"/>
        </w:rPr>
        <w:t>☐ 1–4   ☐ 5–10   ☐ &gt; 10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440"/>
        <w:gridCol w:w="520"/>
        <w:gridCol w:w="520"/>
        <w:gridCol w:w="520"/>
        <w:gridCol w:w="520"/>
        <w:gridCol w:w="520"/>
        <w:gridCol w:w="520"/>
      </w:tblGrid>
      <w:tr w:rsidR="00276295" w14:paraId="194ABEE8" w14:textId="77777777">
        <w:trPr>
          <w:tblHeader/>
        </w:trPr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EE63AFB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644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17194DD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FFFFFF"/>
                <w:sz w:val="20"/>
                <w:szCs w:val="20"/>
              </w:rPr>
              <w:t>Item — rate observed behavior only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D68A87E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314CB2E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FC382A6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A77D319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1EA5A25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6912524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U/A</w:t>
            </w:r>
          </w:p>
        </w:tc>
      </w:tr>
      <w:tr w:rsidR="00276295" w14:paraId="53B0E584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38A822D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Patient Care &amp; Procedural Skills (PC)</w:t>
            </w:r>
          </w:p>
        </w:tc>
      </w:tr>
      <w:tr w:rsidR="00276295" w14:paraId="0E766BA5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461EBB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B9DBC59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Gathers accurate, focused histories and performs appropriate physical examinations.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D4FAAD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45A451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619396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0BB16A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460EB6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5335CA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4E18DF9C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00C432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1797684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Develops prioritized differential diagnoses and evidence-based management plans appropriate to level of training.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BC4765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AFD30B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E42A40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D9BD90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EE14FF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4C469B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10510D8E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B4731C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54C5090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Recognizes clinical deterioration and escalates care in a timely manner.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BBB9EE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7CB975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87926B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ACF12F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517A1C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6A6993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2E1590F9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081BF0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C89489A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Performs procedures with appropriate preparation, technique, and attention to patient safety (rate U/A if not observed).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9B3217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817FD8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B6593A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2DD902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8F0345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215817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748A184B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C675DE7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Medical Knowledge (MK)</w:t>
            </w:r>
          </w:p>
        </w:tc>
      </w:tr>
      <w:tr w:rsidR="00276295" w14:paraId="0F5AA9D7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0D2E9F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667423C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Demonstrates a clinical knowledge base appropriate to level of training.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264E1F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33DCFB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555A90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241F7F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7D3703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584B68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5102CBB4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432665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C8BD04C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Applies knowledge to clinical reasoning rather than reciting facts; recognizes the limits of their knowledge.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AC2C72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D5F114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328045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13BC5E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D23837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677123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03CCDDA4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34D9EAA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Practice-Based Learning &amp; Improvement (PBLI)</w:t>
            </w:r>
          </w:p>
        </w:tc>
      </w:tr>
      <w:tr w:rsidR="00276295" w14:paraId="3498DCED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55F960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F0C306A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Accepts feedback nondefensively and demonstrably changes behavior in response.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1AA151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4F90C1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151D9A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C17827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CF585F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2215A7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125A651E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7604B6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43ACB45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Identifies own knowledge gaps and independently seeks answers (literature, guidelines, consultation).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E95102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798716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E43EEE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F304C3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AE8940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78487C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6BB09FD6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0E5F8B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183E6B1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Participates meaningfully in quality improvement, morbidity and mortality review, or audit activities.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C35D61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862F64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78E5FB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BFA3D8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A1651C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54C504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3EB8DE93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1F0D218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Interpersonal &amp; Communication Skills (ICS)</w:t>
            </w:r>
          </w:p>
        </w:tc>
      </w:tr>
      <w:tr w:rsidR="00276295" w14:paraId="6BFE844E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53F90F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2A9D66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Communicates effectively and empathetically with patients and families, including in difficult conversations.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892485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EEE0A2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D091F4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202238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71A2DE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25F459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1ECF6C01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E26903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87816DA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Presents clinical information to the team in an organized, accurate, and concise manner.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21186D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56F5B5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C102C5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382CD1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C03CFD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94A349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794429BB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66F273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1408CC6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Maintains timely, accurate, and complete medical records.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465645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0C64FD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2F1D1D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20BB35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5EBFE1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97F073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2A11912B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701F4F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11EFE72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Conducts effective handoffs / transitions of care.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D14320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AD035D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0AE909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3EE952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2DCC2E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A2DCCA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78497004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EFAD850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Professionalism (PROF)</w:t>
            </w:r>
          </w:p>
        </w:tc>
      </w:tr>
      <w:tr w:rsidR="00276295" w14:paraId="447C77B1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45B4C8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D92BEDD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Demonstrates honesty and integrity, including acknowledging errors.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1B1017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E933D7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1AA512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DF82B3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49EEC5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FDCCBA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1D9FC264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6088E7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14EBB9B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Is reliable: punctual, completes tasks, follows through on commitments.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48008B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EDA50E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85EAF9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3842A5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0596C0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1921E4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774091F9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4F125D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2453C5E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Treats patients, families, and all team members with respect regardless of role, background, or status.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529896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58961E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27CD25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99D8EF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C82B19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CE48EA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04123986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32CF55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ECCFC6B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Maintains appropriate boundaries and composure under stress.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8FC91B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C6E885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7709B2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5FC766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156AAA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4DD97B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5B1A4745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A358EB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3AFDAF2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Demonstrates sensitivity to diversity and delivers equitable care.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C6F23B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EB93CD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35F70B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F735B2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77C654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A46D9B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46CB094E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A2D187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F0FF3AE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Attends to patient confidentiality and informed consent.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204366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6A6C46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6C8D6B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1E11E2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44E1CC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3B1CB2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4BD048C4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630DE62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Systems-Based Practice (SBP)</w:t>
            </w:r>
          </w:p>
        </w:tc>
      </w:tr>
      <w:tr w:rsidR="00276295" w14:paraId="071C7558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084681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299E88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Uses consultants, ancillary services, and health system resources effectively and cost-consciously.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579BF3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AAA2BE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D620A5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534716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7EF00D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700071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1E4DF335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9CE53B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B6F37ED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Advocates for safe patient care; reports and addresses patient safety events (near misses, errors).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4C156C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82A649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D62927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99A626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2BE14F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135F6E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27B55F2D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F78095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B0AA386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Coordinates care effectively across settings (admissions, discharges, referrals).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230148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98FAE5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8204E1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A61C12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33C7A8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235095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5F111BDE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410F6C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9D7D0F6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Considers social determinants and barriers in care planning.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7784EB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D7000F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CE2F38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9A65BE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E20E4D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EF8EFB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3D7DE869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E66EC24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Global rating</w:t>
            </w:r>
          </w:p>
        </w:tc>
      </w:tr>
      <w:tr w:rsidR="00276295" w14:paraId="37306846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249DAF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662E365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Overall, this resident's professional performance relative to peers at the same level (1 = well below … 5 = well above).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ABA581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9D2E96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B5146A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811131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2174F8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3538C0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</w:tbl>
    <w:p w14:paraId="571D1CF2" w14:textId="77777777" w:rsidR="00276295" w:rsidRDefault="00000000">
      <w:pPr>
        <w:spacing w:before="100" w:after="40"/>
      </w:pPr>
      <w:r>
        <w:rPr>
          <w:b/>
          <w:bCs/>
          <w:sz w:val="20"/>
          <w:szCs w:val="20"/>
        </w:rPr>
        <w:t>Narrative (required) — A. Describe one specific behavior this resident should CONTINUE:</w:t>
      </w:r>
    </w:p>
    <w:p w14:paraId="12EC66C1" w14:textId="77777777" w:rsidR="00276295" w:rsidRDefault="00276295">
      <w:pPr>
        <w:pBdr>
          <w:bottom w:val="single" w:sz="4" w:space="1" w:color="A6A6A6"/>
        </w:pBdr>
        <w:spacing w:after="160"/>
      </w:pPr>
    </w:p>
    <w:p w14:paraId="122EB0BD" w14:textId="77777777" w:rsidR="00276295" w:rsidRDefault="00276295">
      <w:pPr>
        <w:pBdr>
          <w:bottom w:val="single" w:sz="4" w:space="1" w:color="A6A6A6"/>
        </w:pBdr>
        <w:spacing w:after="160"/>
      </w:pPr>
    </w:p>
    <w:p w14:paraId="243F0619" w14:textId="77777777" w:rsidR="00276295" w:rsidRDefault="00000000">
      <w:pPr>
        <w:spacing w:before="100" w:after="40"/>
      </w:pPr>
      <w:r>
        <w:rPr>
          <w:b/>
          <w:bCs/>
          <w:sz w:val="20"/>
          <w:szCs w:val="20"/>
        </w:rPr>
        <w:t>B. Describe one specific behavior this resident should CHANGE or DEVELOP:</w:t>
      </w:r>
    </w:p>
    <w:p w14:paraId="20D9B2D8" w14:textId="77777777" w:rsidR="00276295" w:rsidRDefault="00276295">
      <w:pPr>
        <w:pBdr>
          <w:bottom w:val="single" w:sz="4" w:space="1" w:color="A6A6A6"/>
        </w:pBdr>
        <w:spacing w:after="160"/>
      </w:pPr>
    </w:p>
    <w:p w14:paraId="5AAEC010" w14:textId="77777777" w:rsidR="00276295" w:rsidRDefault="00276295">
      <w:pPr>
        <w:pBdr>
          <w:bottom w:val="single" w:sz="4" w:space="1" w:color="A6A6A6"/>
        </w:pBdr>
        <w:spacing w:after="160"/>
      </w:pPr>
    </w:p>
    <w:p w14:paraId="7D0B1D78" w14:textId="77777777" w:rsidR="00276295" w:rsidRDefault="00000000">
      <w:pPr>
        <w:spacing w:before="100" w:after="40"/>
      </w:pPr>
      <w:r>
        <w:rPr>
          <w:b/>
          <w:bCs/>
          <w:sz w:val="20"/>
          <w:szCs w:val="20"/>
        </w:rPr>
        <w:t>C. Any professionalism or patient-safety concern the program should know about?   ☐ No   ☐ Yes → describe:</w:t>
      </w:r>
    </w:p>
    <w:p w14:paraId="2E7687DF" w14:textId="77777777" w:rsidR="00276295" w:rsidRDefault="00276295">
      <w:pPr>
        <w:pBdr>
          <w:bottom w:val="single" w:sz="4" w:space="1" w:color="A6A6A6"/>
        </w:pBdr>
        <w:spacing w:after="160"/>
      </w:pPr>
    </w:p>
    <w:p w14:paraId="1447327B" w14:textId="77777777" w:rsidR="00276295" w:rsidRDefault="00276295">
      <w:pPr>
        <w:pBdr>
          <w:bottom w:val="single" w:sz="4" w:space="1" w:color="A6A6A6"/>
        </w:pBdr>
        <w:spacing w:after="160"/>
      </w:pPr>
    </w:p>
    <w:p w14:paraId="292737B5" w14:textId="6090F2A5" w:rsidR="00866FAE" w:rsidRDefault="00000000" w:rsidP="00866FAE">
      <w:r>
        <w:br w:type="page"/>
      </w:r>
    </w:p>
    <w:p w14:paraId="619A0BE5" w14:textId="6EFD8146" w:rsidR="00276295" w:rsidRDefault="00000000">
      <w:pPr>
        <w:pStyle w:val="Heading2"/>
        <w:spacing w:before="280" w:after="120"/>
      </w:pPr>
      <w:r>
        <w:rPr>
          <w:rFonts w:ascii="Calibri Light" w:eastAsia="Calibri Light" w:hAnsi="Calibri Light" w:cs="Calibri Light"/>
          <w:b/>
          <w:bCs/>
          <w:color w:val="2E5395"/>
        </w:rPr>
        <w:lastRenderedPageBreak/>
        <w:t xml:space="preserve">FORM B — Peer (Resident-to-Resident) </w:t>
      </w:r>
      <w:r w:rsidR="00866FAE">
        <w:rPr>
          <w:rFonts w:ascii="Calibri Light" w:eastAsia="Calibri Light" w:hAnsi="Calibri Light" w:cs="Calibri Light"/>
          <w:b/>
          <w:bCs/>
          <w:color w:val="2E5395"/>
        </w:rPr>
        <w:t>Evaluation (</w:t>
      </w:r>
      <w:r>
        <w:rPr>
          <w:rFonts w:ascii="Calibri Light" w:eastAsia="Calibri Light" w:hAnsi="Calibri Light" w:cs="Calibri Light"/>
          <w:b/>
          <w:bCs/>
          <w:color w:val="2E5395"/>
        </w:rPr>
        <w:t>16 items)</w:t>
      </w:r>
    </w:p>
    <w:p w14:paraId="6DC74B5F" w14:textId="1392E714" w:rsidR="00276295" w:rsidRDefault="00000000">
      <w:pPr>
        <w:pBdr>
          <w:left w:val="single" w:sz="18" w:space="4" w:color="2E5395"/>
        </w:pBdr>
        <w:shd w:val="clear" w:color="auto" w:fill="EDF1F9"/>
        <w:spacing w:before="80" w:after="160"/>
        <w:ind w:left="140"/>
      </w:pPr>
      <w:r>
        <w:rPr>
          <w:i/>
          <w:iCs/>
          <w:color w:val="404040"/>
          <w:sz w:val="20"/>
          <w:szCs w:val="20"/>
        </w:rPr>
        <w:t xml:space="preserve">Instructions: you are rating a colleague's observable workplace </w:t>
      </w:r>
      <w:r w:rsidR="00866FAE">
        <w:rPr>
          <w:i/>
          <w:iCs/>
          <w:color w:val="404040"/>
          <w:sz w:val="20"/>
          <w:szCs w:val="20"/>
        </w:rPr>
        <w:t>behaviour</w:t>
      </w:r>
      <w:r>
        <w:rPr>
          <w:i/>
          <w:iCs/>
          <w:color w:val="404040"/>
          <w:sz w:val="20"/>
          <w:szCs w:val="20"/>
        </w:rPr>
        <w:t xml:space="preserve"> — not their medical knowledge relative to yours. Your responses are anonymous and reported only in aggregate.</w:t>
      </w:r>
    </w:p>
    <w:p w14:paraId="11A36D08" w14:textId="77777777" w:rsidR="00276295" w:rsidRDefault="00000000">
      <w:pPr>
        <w:spacing w:after="80"/>
      </w:pPr>
      <w:r>
        <w:rPr>
          <w:b/>
          <w:bCs/>
          <w:sz w:val="20"/>
          <w:szCs w:val="20"/>
        </w:rPr>
        <w:t xml:space="preserve">Resident being rated: </w:t>
      </w:r>
      <w:r>
        <w:rPr>
          <w:color w:val="595959"/>
          <w:sz w:val="20"/>
          <w:szCs w:val="20"/>
        </w:rPr>
        <w:t>____________________</w:t>
      </w:r>
      <w:r>
        <w:rPr>
          <w:b/>
          <w:bCs/>
          <w:sz w:val="20"/>
          <w:szCs w:val="20"/>
        </w:rPr>
        <w:t xml:space="preserve">        PGY: </w:t>
      </w:r>
      <w:r>
        <w:rPr>
          <w:color w:val="595959"/>
          <w:sz w:val="20"/>
          <w:szCs w:val="20"/>
        </w:rPr>
        <w:t>_____</w:t>
      </w:r>
      <w:r>
        <w:rPr>
          <w:b/>
          <w:bCs/>
          <w:sz w:val="20"/>
          <w:szCs w:val="20"/>
        </w:rPr>
        <w:t xml:space="preserve">        Period: </w:t>
      </w:r>
      <w:r>
        <w:rPr>
          <w:color w:val="595959"/>
          <w:sz w:val="20"/>
          <w:szCs w:val="20"/>
        </w:rPr>
        <w:t>____________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440"/>
        <w:gridCol w:w="520"/>
        <w:gridCol w:w="520"/>
        <w:gridCol w:w="520"/>
        <w:gridCol w:w="520"/>
        <w:gridCol w:w="520"/>
        <w:gridCol w:w="520"/>
      </w:tblGrid>
      <w:tr w:rsidR="00276295" w14:paraId="5997BDA6" w14:textId="77777777">
        <w:trPr>
          <w:tblHeader/>
        </w:trPr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59A8693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644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42997DB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FFFFFF"/>
                <w:sz w:val="20"/>
                <w:szCs w:val="20"/>
              </w:rPr>
              <w:t>Item — rate observed behavior only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AB3A052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81A5BFB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6477F21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FE4F1BF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D1B27A4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5CCB710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U/A</w:t>
            </w:r>
          </w:p>
        </w:tc>
      </w:tr>
      <w:tr w:rsidR="00276295" w14:paraId="735CF09E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D53652B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Teamwork &amp; Communication (ICS)</w:t>
            </w:r>
          </w:p>
        </w:tc>
      </w:tr>
      <w:tr w:rsidR="00276295" w14:paraId="0E55772E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F87E0F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ACE88CD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Communicates clearly and respectfully with co-residents.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062D9D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B4CF8B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2EF0B0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786F75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FCC933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639469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1A3F1631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FC9EA4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02D0248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Gives complete, organized, and safe handoffs.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9BD33E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A7C59F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F9534E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A1C1EC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3D6428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DC2839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6FB71EEF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143239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7B8AD1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Shares clinical information proactively so the team is never surprised.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2D4703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AE2E4A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D6AF95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BED5A0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BA4627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C623C7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4E5C9D1C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F2AB86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4F016F7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Is approachable when I need help or need to raise a concern.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9ADBE4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969544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8D3014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1E4162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6335D9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B9B42C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0384104C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2042173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Professionalism &amp; Reliability (PROF)</w:t>
            </w:r>
          </w:p>
        </w:tc>
      </w:tr>
      <w:tr w:rsidR="00276295" w14:paraId="6A585908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C71ED1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9A0FE52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Carries a fair share of the team's workload.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049526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7EAFF4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D4F1F2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F6BF4E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B9E85C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B7DF62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004C3E98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A5C6A3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6637F72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Is punctual and present for clinical duties, conferences, and call responsibilities.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21D0C7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F74C33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D73055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0A03F4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EA7956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E1C574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795CDCE3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80A08D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402D03F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Responds professionally to pages and messages from colleagues.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AFBA71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346005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F88CF0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E7AC77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743C3A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DB4BA5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05472878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A92EF6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1F6C3FD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Is honest about what they have and have not done (e.g., pending tasks, results).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2C9BA1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FF4137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19A93C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2249FF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21ADDE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BBF4F0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20F7B916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5E8392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8E5FB98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Treats junior team members and students respectfully; does not belittle or blame.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9F1A8F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6EB24A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5E910B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9337A0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6DE0D5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FB229B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416024DC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A8445D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F789344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Maintains composure and professionalism during high-stress situations.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FB64DB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FD0B0F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4229A4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E854A6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A83CBC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D2E397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73BFB1AE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072EB75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Learning Climate &amp; Improvement (PBLI / MK)</w:t>
            </w:r>
          </w:p>
        </w:tc>
      </w:tr>
      <w:tr w:rsidR="00276295" w14:paraId="7CA9866B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C1059A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A4CDFE5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Teaches and shares knowledge willingly with peers and students.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23627D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2A2254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17E443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40C60E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9EF479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B9ACCA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4A6B95A0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E96A4C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43CC534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Accepts correction or disagreement from peers without hostility or defensiveness.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A66445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0589F6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2E7746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46877C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6C8765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36FFDE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5616A98C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C5802C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76E619A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Asks for help appropriately rather than working beyond their competence (PC / PROF).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0A359B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5B4A1C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DB0591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157A25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9FC10F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6249FE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64234916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E7330C8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Systems &amp; Safety (SBP)</w:t>
            </w:r>
          </w:p>
        </w:tc>
      </w:tr>
      <w:tr w:rsidR="00276295" w14:paraId="58147E86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8B7C86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D90EBF7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Speaks up about patient safety concerns, including to seniors.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BB951E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F88B9D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B4EC85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868C43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63D440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768BC8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5E7EDAD0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546B67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4D2E0A1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 xml:space="preserve">Uses team resources (nursing, pharmacy, consults) collaboratively rather than </w:t>
            </w:r>
            <w:proofErr w:type="spellStart"/>
            <w:r>
              <w:rPr>
                <w:sz w:val="20"/>
                <w:szCs w:val="20"/>
              </w:rPr>
              <w:t>adversarially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9003B7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8F5CF7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92511D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E2B8BB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79B3D4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989975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012C9E8D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39D35FA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Global rating</w:t>
            </w:r>
          </w:p>
        </w:tc>
      </w:tr>
      <w:tr w:rsidR="00276295" w14:paraId="62328720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7CB3BD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AC2D4C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I would want this resident on my team / caring for my own family member (1 = strongly disagree … 5 = strongly agree).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F690A4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BBC285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C63CC8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BA9F86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2AAC14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BC5E6C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</w:tbl>
    <w:p w14:paraId="343C1EC7" w14:textId="33B98041" w:rsidR="00276295" w:rsidRDefault="00000000" w:rsidP="00866FAE">
      <w:pPr>
        <w:spacing w:before="100" w:after="40"/>
      </w:pPr>
      <w:r>
        <w:rPr>
          <w:b/>
          <w:bCs/>
          <w:sz w:val="20"/>
          <w:szCs w:val="20"/>
        </w:rPr>
        <w:t>One thing this colleague does well:</w:t>
      </w:r>
    </w:p>
    <w:p w14:paraId="017579DC" w14:textId="77777777" w:rsidR="00276295" w:rsidRDefault="00276295">
      <w:pPr>
        <w:pBdr>
          <w:bottom w:val="single" w:sz="4" w:space="1" w:color="A6A6A6"/>
        </w:pBdr>
        <w:spacing w:after="160"/>
      </w:pPr>
    </w:p>
    <w:p w14:paraId="68475EFE" w14:textId="6E7A0F0F" w:rsidR="00276295" w:rsidRDefault="00000000" w:rsidP="00866FAE">
      <w:pPr>
        <w:spacing w:before="100" w:after="40"/>
      </w:pPr>
      <w:r>
        <w:rPr>
          <w:b/>
          <w:bCs/>
          <w:sz w:val="20"/>
          <w:szCs w:val="20"/>
        </w:rPr>
        <w:t>One thing this colleague could improve:</w:t>
      </w:r>
    </w:p>
    <w:p w14:paraId="15143013" w14:textId="77777777" w:rsidR="00276295" w:rsidRDefault="00276295">
      <w:pPr>
        <w:pBdr>
          <w:bottom w:val="single" w:sz="4" w:space="1" w:color="A6A6A6"/>
        </w:pBdr>
        <w:spacing w:after="160"/>
      </w:pPr>
    </w:p>
    <w:p w14:paraId="4284F316" w14:textId="5BA09D4C" w:rsidR="00276295" w:rsidRDefault="00276295"/>
    <w:p w14:paraId="016E76F3" w14:textId="77777777" w:rsidR="00276295" w:rsidRDefault="00000000">
      <w:pPr>
        <w:pStyle w:val="Heading2"/>
        <w:spacing w:before="280" w:after="120"/>
      </w:pPr>
      <w:r>
        <w:rPr>
          <w:rFonts w:ascii="Calibri Light" w:eastAsia="Calibri Light" w:hAnsi="Calibri Light" w:cs="Calibri Light"/>
          <w:b/>
          <w:bCs/>
          <w:color w:val="2E5395"/>
        </w:rPr>
        <w:t xml:space="preserve">FORM C — Nursing &amp; Allied Health Professional </w:t>
      </w:r>
      <w:proofErr w:type="gramStart"/>
      <w:r>
        <w:rPr>
          <w:rFonts w:ascii="Calibri Light" w:eastAsia="Calibri Light" w:hAnsi="Calibri Light" w:cs="Calibri Light"/>
          <w:b/>
          <w:bCs/>
          <w:color w:val="2E5395"/>
        </w:rPr>
        <w:t>Evaluation  (</w:t>
      </w:r>
      <w:proofErr w:type="gramEnd"/>
      <w:r>
        <w:rPr>
          <w:rFonts w:ascii="Calibri Light" w:eastAsia="Calibri Light" w:hAnsi="Calibri Light" w:cs="Calibri Light"/>
          <w:b/>
          <w:bCs/>
          <w:color w:val="2E5395"/>
        </w:rPr>
        <w:t>14 items)</w:t>
      </w:r>
    </w:p>
    <w:p w14:paraId="05D60798" w14:textId="77777777" w:rsidR="00276295" w:rsidRDefault="00000000">
      <w:pPr>
        <w:pBdr>
          <w:left w:val="single" w:sz="18" w:space="4" w:color="2E5395"/>
        </w:pBdr>
        <w:shd w:val="clear" w:color="auto" w:fill="EDF1F9"/>
        <w:spacing w:before="80" w:after="160"/>
        <w:ind w:left="140"/>
      </w:pPr>
      <w:r>
        <w:rPr>
          <w:i/>
          <w:iCs/>
          <w:color w:val="404040"/>
          <w:sz w:val="20"/>
          <w:szCs w:val="20"/>
        </w:rPr>
        <w:t>Instructions: rate only what you have personally observed. Your feedback is anonymous and combined with that of others.</w:t>
      </w:r>
    </w:p>
    <w:p w14:paraId="7EEE1859" w14:textId="77777777" w:rsidR="00276295" w:rsidRDefault="00000000">
      <w:pPr>
        <w:spacing w:after="80"/>
      </w:pPr>
      <w:r>
        <w:rPr>
          <w:b/>
          <w:bCs/>
          <w:sz w:val="20"/>
          <w:szCs w:val="20"/>
        </w:rPr>
        <w:t xml:space="preserve">Resident: </w:t>
      </w:r>
      <w:r>
        <w:rPr>
          <w:color w:val="595959"/>
          <w:sz w:val="20"/>
          <w:szCs w:val="20"/>
        </w:rPr>
        <w:t>____________________</w:t>
      </w:r>
      <w:r>
        <w:rPr>
          <w:b/>
          <w:bCs/>
          <w:sz w:val="20"/>
          <w:szCs w:val="20"/>
        </w:rPr>
        <w:t xml:space="preserve">        Your role: </w:t>
      </w:r>
      <w:r>
        <w:rPr>
          <w:color w:val="595959"/>
          <w:sz w:val="20"/>
          <w:szCs w:val="20"/>
        </w:rPr>
        <w:t>____________________</w:t>
      </w:r>
      <w:r>
        <w:rPr>
          <w:b/>
          <w:bCs/>
          <w:sz w:val="20"/>
          <w:szCs w:val="20"/>
        </w:rPr>
        <w:t xml:space="preserve">        Unit: </w:t>
      </w:r>
      <w:r>
        <w:rPr>
          <w:color w:val="595959"/>
          <w:sz w:val="20"/>
          <w:szCs w:val="20"/>
        </w:rPr>
        <w:t>____________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440"/>
        <w:gridCol w:w="520"/>
        <w:gridCol w:w="520"/>
        <w:gridCol w:w="520"/>
        <w:gridCol w:w="520"/>
        <w:gridCol w:w="520"/>
        <w:gridCol w:w="520"/>
      </w:tblGrid>
      <w:tr w:rsidR="00276295" w14:paraId="38D4A279" w14:textId="77777777">
        <w:trPr>
          <w:tblHeader/>
        </w:trPr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F291AA3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644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6EFAA85" w14:textId="5A7B3312" w:rsidR="00276295" w:rsidRDefault="00000000">
            <w:pPr>
              <w:spacing w:before="30" w:after="3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Item — rate observed </w:t>
            </w:r>
            <w:r w:rsidR="00866FAE">
              <w:rPr>
                <w:b/>
                <w:bCs/>
                <w:color w:val="FFFFFF"/>
                <w:sz w:val="20"/>
                <w:szCs w:val="20"/>
              </w:rPr>
              <w:t>behaviour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only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36D78D9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9C1F014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0240189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05BCF8A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D35DB1E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623DCA6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U/A</w:t>
            </w:r>
          </w:p>
        </w:tc>
      </w:tr>
      <w:tr w:rsidR="00276295" w14:paraId="06950C49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069D173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Communication (ICS)</w:t>
            </w:r>
          </w:p>
        </w:tc>
      </w:tr>
      <w:tr w:rsidR="00276295" w14:paraId="317A7527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F05086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F1F9CD4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 xml:space="preserve">Communicates orders and plans </w:t>
            </w:r>
            <w:proofErr w:type="gramStart"/>
            <w:r>
              <w:rPr>
                <w:sz w:val="20"/>
                <w:szCs w:val="20"/>
              </w:rPr>
              <w:t>clearly, and</w:t>
            </w:r>
            <w:proofErr w:type="gramEnd"/>
            <w:r>
              <w:rPr>
                <w:sz w:val="20"/>
                <w:szCs w:val="20"/>
              </w:rPr>
              <w:t xml:space="preserve"> clarifies willingly when asked.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AD022D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DD58A4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427203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C0B7D9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FDE497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DB485B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0154AEEF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1ED316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38E481D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Listens to and seriously considers input from nursing and allied health staff.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47163B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D0C366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88F169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46228D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4C4E03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FD9CB3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1517AB6B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8C7A6A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E51CF88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Keeps patients and families informed in understandable language.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393587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6B62E2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614762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A0507F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E0E594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782EF0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4D7D147E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817E83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83520C2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Is reachable and responds to pages / calls in a timely, courteous manner.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9369FF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FA2EF3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8BFE4D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4BA564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B8DDE8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C9DD18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4945DA99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28812CB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Professionalism (PROF)</w:t>
            </w:r>
          </w:p>
        </w:tc>
      </w:tr>
      <w:tr w:rsidR="00276295" w14:paraId="019E2ACF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7E00C2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93F1594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Treats nursing, allied health, and support staff with courtesy and respect.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42B875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4F3CD6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81BB61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A26849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2B9CA6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C96D60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78DB0E93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BDCED4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58707AB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Remains calm and professional in urgent or stressful situations.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83E18C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14970D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97BE80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18196F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38A02B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097C13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4FE8DD33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6CB09D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644B73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Accepts questioning of orders (e.g., dose checks, safety concerns) without irritation or retaliation.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534E75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99A9BF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B5F0E0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8AA099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E3DF68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A26DC9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50B27D36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37AD9A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AFC9345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Is honest and takes responsibility rather than shifting blame.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6AA690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28B01E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9D52A7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1CB543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06A061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E795B5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50177E2B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A7A619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3FE1FE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Shows compassion and respect toward patients and families, including difficult or vulnerable patients.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71A3F5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4FD2B2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F6D275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98B534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107A63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D812FE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0C4A3B91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0501BE0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Patient Care &amp; Safety (PC / SBP)</w:t>
            </w:r>
          </w:p>
        </w:tc>
      </w:tr>
      <w:tr w:rsidR="00276295" w14:paraId="2EFECA2A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6DBDF5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C134F18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Responds promptly when notified of a change in patient condition.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BCDFA5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8091B3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066F23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867EA6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598158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67EF15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360A48F2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F9E825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EFC83E6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Writes / enters orders that are clear, complete, and safe.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85D057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3A78A4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D6FF2A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ABBA62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BE1678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14D859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166A410B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39D3F0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2871A6E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Participates constructively in interprofessional rounds, huddles, and care coordination.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40D944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7FD2E1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6DF480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EDC376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14616B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8E1B85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2F99FF33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54E0F8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EB56670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Follows infection-control and patient-safety practices (hand hygiene, time-outs, ID checks).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0278E5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88D37A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C9E33B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C3349D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6A4FD8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29EC28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4ECEA06C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1E023EA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Global rating</w:t>
            </w:r>
          </w:p>
        </w:tc>
      </w:tr>
      <w:tr w:rsidR="00276295" w14:paraId="57DF0699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7ED35F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23BF955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Overall, working with this resident supports good patient care (1–5).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1D8F8F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BD4C3D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C6A2FAD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0B3E38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02B95A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31997B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</w:tbl>
    <w:p w14:paraId="220D0CBA" w14:textId="77777777" w:rsidR="00276295" w:rsidRDefault="00000000">
      <w:pPr>
        <w:spacing w:before="100" w:after="40"/>
      </w:pPr>
      <w:r>
        <w:rPr>
          <w:b/>
          <w:bCs/>
          <w:sz w:val="20"/>
          <w:szCs w:val="20"/>
        </w:rPr>
        <w:t>Comments or specific examples (optional):</w:t>
      </w:r>
    </w:p>
    <w:p w14:paraId="69ADF9AF" w14:textId="77777777" w:rsidR="00276295" w:rsidRDefault="00276295">
      <w:pPr>
        <w:pBdr>
          <w:bottom w:val="single" w:sz="4" w:space="1" w:color="A6A6A6"/>
        </w:pBdr>
        <w:spacing w:after="160"/>
      </w:pPr>
    </w:p>
    <w:p w14:paraId="52509EAB" w14:textId="77777777" w:rsidR="00276295" w:rsidRDefault="00276295">
      <w:pPr>
        <w:pBdr>
          <w:bottom w:val="single" w:sz="4" w:space="1" w:color="A6A6A6"/>
        </w:pBdr>
        <w:spacing w:after="160"/>
      </w:pPr>
    </w:p>
    <w:p w14:paraId="79E3D5C4" w14:textId="77777777" w:rsidR="00276295" w:rsidRDefault="00000000">
      <w:pPr>
        <w:spacing w:after="120" w:line="264" w:lineRule="auto"/>
      </w:pPr>
      <w:r>
        <w:rPr>
          <w:b/>
          <w:bCs/>
          <w:sz w:val="20"/>
          <w:szCs w:val="20"/>
        </w:rPr>
        <w:t xml:space="preserve">Abbreviated version for administrative / clerical staff: </w:t>
      </w:r>
      <w:r>
        <w:rPr>
          <w:sz w:val="20"/>
          <w:szCs w:val="20"/>
        </w:rPr>
        <w:t>items 4, 5, 6, 8, and 14, plus comments.</w:t>
      </w:r>
    </w:p>
    <w:p w14:paraId="348CC3A1" w14:textId="77777777" w:rsidR="00276295" w:rsidRDefault="00000000">
      <w:r>
        <w:br w:type="page"/>
      </w:r>
    </w:p>
    <w:p w14:paraId="1739C1E5" w14:textId="59F903AD" w:rsidR="00276295" w:rsidRDefault="00000000">
      <w:pPr>
        <w:pStyle w:val="Heading2"/>
        <w:spacing w:before="280" w:after="120"/>
      </w:pPr>
      <w:r>
        <w:rPr>
          <w:rFonts w:ascii="Calibri Light" w:eastAsia="Calibri Light" w:hAnsi="Calibri Light" w:cs="Calibri Light"/>
          <w:b/>
          <w:bCs/>
          <w:color w:val="2E5395"/>
        </w:rPr>
        <w:lastRenderedPageBreak/>
        <w:t xml:space="preserve">FORM D — Patient / Family Experience </w:t>
      </w:r>
      <w:r w:rsidR="00866FAE">
        <w:rPr>
          <w:rFonts w:ascii="Calibri Light" w:eastAsia="Calibri Light" w:hAnsi="Calibri Light" w:cs="Calibri Light"/>
          <w:b/>
          <w:bCs/>
          <w:color w:val="2E5395"/>
        </w:rPr>
        <w:t>Questionnaire (</w:t>
      </w:r>
      <w:r>
        <w:rPr>
          <w:rFonts w:ascii="Calibri Light" w:eastAsia="Calibri Light" w:hAnsi="Calibri Light" w:cs="Calibri Light"/>
          <w:b/>
          <w:bCs/>
          <w:color w:val="2E5395"/>
        </w:rPr>
        <w:t>10 items)</w:t>
      </w:r>
    </w:p>
    <w:p w14:paraId="1DD02FD5" w14:textId="7F3FD310" w:rsidR="00276295" w:rsidRDefault="00000000">
      <w:pPr>
        <w:pBdr>
          <w:left w:val="single" w:sz="18" w:space="4" w:color="2E5395"/>
        </w:pBdr>
        <w:shd w:val="clear" w:color="auto" w:fill="EDF1F9"/>
        <w:spacing w:before="80" w:after="160"/>
        <w:ind w:left="140"/>
      </w:pPr>
      <w:r>
        <w:rPr>
          <w:i/>
          <w:iCs/>
          <w:color w:val="404040"/>
          <w:sz w:val="20"/>
          <w:szCs w:val="20"/>
        </w:rPr>
        <w:t xml:space="preserve">Handed to patients (or family, for </w:t>
      </w:r>
      <w:r w:rsidR="00866FAE">
        <w:rPr>
          <w:i/>
          <w:iCs/>
          <w:color w:val="404040"/>
          <w:sz w:val="20"/>
          <w:szCs w:val="20"/>
        </w:rPr>
        <w:t>paediatric</w:t>
      </w:r>
      <w:r>
        <w:rPr>
          <w:i/>
          <w:iCs/>
          <w:color w:val="404040"/>
          <w:sz w:val="20"/>
          <w:szCs w:val="20"/>
        </w:rPr>
        <w:t xml:space="preserve"> or incapacitated patients) after an encounter with the resident. Available in the languages of the patient population; readability at or below 6th-grade level. Scale: 1 = Poor, 2 = Fair, 3 = Good, 4 = Very good, 5 = Excellent, U/A = Does not apply.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440"/>
        <w:gridCol w:w="520"/>
        <w:gridCol w:w="520"/>
        <w:gridCol w:w="520"/>
        <w:gridCol w:w="520"/>
        <w:gridCol w:w="520"/>
        <w:gridCol w:w="520"/>
      </w:tblGrid>
      <w:tr w:rsidR="00276295" w14:paraId="0F9B4307" w14:textId="77777777">
        <w:trPr>
          <w:tblHeader/>
        </w:trPr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6C7B659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644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6AB6879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FFFFFF"/>
                <w:sz w:val="20"/>
                <w:szCs w:val="20"/>
              </w:rPr>
              <w:t>Item — rate observed behavior only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8D3B243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C6A990C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07E19A2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0AA1F23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9795FE7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52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060E0C2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U/A</w:t>
            </w:r>
          </w:p>
        </w:tc>
      </w:tr>
      <w:tr w:rsidR="00276295" w14:paraId="596EFB07" w14:textId="77777777">
        <w:tc>
          <w:tcPr>
            <w:tcW w:w="10080" w:type="dxa"/>
            <w:gridSpan w:val="8"/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2672122" w14:textId="77777777" w:rsidR="00276295" w:rsidRDefault="00000000">
            <w:pPr>
              <w:spacing w:before="30" w:after="30"/>
            </w:pPr>
            <w:r>
              <w:rPr>
                <w:b/>
                <w:bCs/>
                <w:color w:val="1F3864"/>
                <w:sz w:val="20"/>
                <w:szCs w:val="20"/>
              </w:rPr>
              <w:t>“Thinking about Dr. ______________, how would you rate the doctor at …”</w:t>
            </w:r>
          </w:p>
        </w:tc>
      </w:tr>
      <w:tr w:rsidR="00276295" w14:paraId="6DD16AB7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1A1280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E89E212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Greeting you and making you feel comfortable and respected. (ICS / PROF)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AB2AF9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407390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422AC9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143CC6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106A54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6FF5E4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78F152DD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5F7D7E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022A8A2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Letting you tell your story without interrupting. (ICS)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CAC486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861C94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A73249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E4FD4D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7A49B4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0E62A4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3E1A5CE3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D04DD6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EAE684D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Explaining your condition and the plan in words you could understand. (ICS)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3E4081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E1679E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F50355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31B25F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38B788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89A9A3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3F56A0BB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46A397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A2AA11B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Answering your questions fully. (ICS)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07368B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685218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C63105A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F77394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BDCC73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FD23C0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54C262CF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960EFE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6DFBC05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Involving you in decisions about your care. (ICS / PROF)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03CDC8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9E47F7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DFB6F1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1E2BF2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2CBC1D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DD80EF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4E6CFAB8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055739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93F6FBF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Showing care and concern for you as a person. (PROF)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1AEC5B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8E389F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C31BBE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B035E1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B3DA73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745DE45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3799B500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5DB563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A8728A4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Respecting your privacy. (PROF)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E2ED8F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6458CAF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5330E70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2BD91A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D8907D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CFE6C9E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695C1F21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EC1A568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5F3498C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Spending enough time with you. (PC)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1592D4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52A666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6A6D84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9C30BD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AAAAD0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0BC7833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23C1C72E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E2336B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7F5E7E2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Telling you what to expect next (tests, follow-up, warning signs). (PC / SBP)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FCDC32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3C4D1B1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0AD25F4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D95D36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7DB5D5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598034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276295" w14:paraId="0696F835" w14:textId="77777777"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C02FF22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4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A02A9DE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Overall, how would you rate this doctor?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33BA6C7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27A072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E71E586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27F048B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DDE318C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52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01F94A9" w14:textId="77777777" w:rsidR="00276295" w:rsidRDefault="00000000">
            <w:pPr>
              <w:spacing w:before="30" w:after="30"/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</w:tbl>
    <w:p w14:paraId="68BCB070" w14:textId="77777777" w:rsidR="00276295" w:rsidRDefault="00000000">
      <w:pPr>
        <w:spacing w:before="100" w:after="40"/>
      </w:pPr>
      <w:r>
        <w:rPr>
          <w:b/>
          <w:bCs/>
          <w:sz w:val="20"/>
          <w:szCs w:val="20"/>
        </w:rPr>
        <w:t>Is there anything else you would like this doctor or the hospital to know? (optional)</w:t>
      </w:r>
    </w:p>
    <w:p w14:paraId="29C9B8D1" w14:textId="77777777" w:rsidR="00276295" w:rsidRDefault="00276295">
      <w:pPr>
        <w:pBdr>
          <w:bottom w:val="single" w:sz="4" w:space="1" w:color="A6A6A6"/>
        </w:pBdr>
        <w:spacing w:after="160"/>
      </w:pPr>
    </w:p>
    <w:p w14:paraId="3AC3F4A1" w14:textId="77777777" w:rsidR="00276295" w:rsidRDefault="00276295">
      <w:pPr>
        <w:pBdr>
          <w:bottom w:val="single" w:sz="4" w:space="1" w:color="A6A6A6"/>
        </w:pBdr>
        <w:spacing w:after="160"/>
      </w:pPr>
    </w:p>
    <w:p w14:paraId="0A8CA201" w14:textId="77777777" w:rsidR="00276295" w:rsidRDefault="00000000">
      <w:r>
        <w:br w:type="page"/>
      </w:r>
    </w:p>
    <w:p w14:paraId="2438C56C" w14:textId="77777777" w:rsidR="00883C92" w:rsidRDefault="00883C92">
      <w:pPr>
        <w:pStyle w:val="Heading2"/>
        <w:spacing w:before="280" w:after="120"/>
        <w:rPr>
          <w:rFonts w:ascii="Calibri Light" w:eastAsia="Calibri Light" w:hAnsi="Calibri Light" w:cs="Calibri Light"/>
          <w:b/>
          <w:bCs/>
          <w:color w:val="2E5395"/>
        </w:rPr>
      </w:pPr>
    </w:p>
    <w:p w14:paraId="502FA7DA" w14:textId="1B624689" w:rsidR="00276295" w:rsidRDefault="00000000">
      <w:pPr>
        <w:pStyle w:val="Heading2"/>
        <w:spacing w:before="280" w:after="120"/>
      </w:pPr>
      <w:r>
        <w:rPr>
          <w:rFonts w:ascii="Calibri Light" w:eastAsia="Calibri Light" w:hAnsi="Calibri Light" w:cs="Calibri Light"/>
          <w:b/>
          <w:bCs/>
          <w:color w:val="2E5395"/>
        </w:rPr>
        <w:t>FORM E — Resident Self-Assessment</w:t>
      </w:r>
    </w:p>
    <w:p w14:paraId="4F472578" w14:textId="77777777" w:rsidR="00276295" w:rsidRDefault="00000000">
      <w:pPr>
        <w:spacing w:after="120" w:line="264" w:lineRule="auto"/>
      </w:pPr>
      <w:r>
        <w:t>The resident completes the same items as Forms A, B, and C (combined and de-duplicated), rating their own behavior, and then answers:</w:t>
      </w:r>
    </w:p>
    <w:p w14:paraId="77754D2C" w14:textId="77777777" w:rsidR="00276295" w:rsidRDefault="00000000">
      <w:pPr>
        <w:spacing w:before="100" w:after="40"/>
      </w:pPr>
      <w:r>
        <w:rPr>
          <w:b/>
          <w:bCs/>
          <w:sz w:val="20"/>
          <w:szCs w:val="20"/>
        </w:rPr>
        <w:t xml:space="preserve">1.  My three greatest strengths this period </w:t>
      </w:r>
      <w:proofErr w:type="gramStart"/>
      <w:r>
        <w:rPr>
          <w:b/>
          <w:bCs/>
          <w:sz w:val="20"/>
          <w:szCs w:val="20"/>
        </w:rPr>
        <w:t>are</w:t>
      </w:r>
      <w:proofErr w:type="gramEnd"/>
      <w:r>
        <w:rPr>
          <w:b/>
          <w:bCs/>
          <w:sz w:val="20"/>
          <w:szCs w:val="20"/>
        </w:rPr>
        <w:t>:</w:t>
      </w:r>
    </w:p>
    <w:p w14:paraId="6A1E965B" w14:textId="77777777" w:rsidR="00276295" w:rsidRDefault="00276295">
      <w:pPr>
        <w:pBdr>
          <w:bottom w:val="single" w:sz="4" w:space="1" w:color="A6A6A6"/>
        </w:pBdr>
        <w:spacing w:after="160"/>
      </w:pPr>
    </w:p>
    <w:p w14:paraId="327B0730" w14:textId="77777777" w:rsidR="00276295" w:rsidRDefault="00276295">
      <w:pPr>
        <w:pBdr>
          <w:bottom w:val="single" w:sz="4" w:space="1" w:color="A6A6A6"/>
        </w:pBdr>
        <w:spacing w:after="160"/>
      </w:pPr>
    </w:p>
    <w:p w14:paraId="34CF8605" w14:textId="77777777" w:rsidR="00276295" w:rsidRDefault="00000000">
      <w:pPr>
        <w:spacing w:before="100" w:after="40"/>
      </w:pPr>
      <w:r>
        <w:rPr>
          <w:b/>
          <w:bCs/>
          <w:sz w:val="20"/>
          <w:szCs w:val="20"/>
        </w:rPr>
        <w:t>2.  My three most important growth areas are:</w:t>
      </w:r>
    </w:p>
    <w:p w14:paraId="18552F88" w14:textId="77777777" w:rsidR="00276295" w:rsidRDefault="00276295">
      <w:pPr>
        <w:pBdr>
          <w:bottom w:val="single" w:sz="4" w:space="1" w:color="A6A6A6"/>
        </w:pBdr>
        <w:spacing w:after="160"/>
      </w:pPr>
    </w:p>
    <w:p w14:paraId="170D3359" w14:textId="77777777" w:rsidR="00276295" w:rsidRDefault="00276295">
      <w:pPr>
        <w:pBdr>
          <w:bottom w:val="single" w:sz="4" w:space="1" w:color="A6A6A6"/>
        </w:pBdr>
        <w:spacing w:after="160"/>
      </w:pPr>
    </w:p>
    <w:p w14:paraId="7077A6FC" w14:textId="77777777" w:rsidR="00276295" w:rsidRDefault="00000000">
      <w:pPr>
        <w:spacing w:before="100" w:after="40"/>
      </w:pPr>
      <w:r>
        <w:rPr>
          <w:b/>
          <w:bCs/>
          <w:sz w:val="20"/>
          <w:szCs w:val="20"/>
        </w:rPr>
        <w:t>3.  One goal I set from my last feedback, and what I did about it:</w:t>
      </w:r>
    </w:p>
    <w:p w14:paraId="394E0097" w14:textId="77777777" w:rsidR="00276295" w:rsidRDefault="00276295">
      <w:pPr>
        <w:pBdr>
          <w:bottom w:val="single" w:sz="4" w:space="1" w:color="A6A6A6"/>
        </w:pBdr>
        <w:spacing w:after="160"/>
      </w:pPr>
    </w:p>
    <w:p w14:paraId="0079820B" w14:textId="77777777" w:rsidR="00276295" w:rsidRDefault="00276295">
      <w:pPr>
        <w:pBdr>
          <w:bottom w:val="single" w:sz="4" w:space="1" w:color="A6A6A6"/>
        </w:pBdr>
        <w:spacing w:after="160"/>
      </w:pPr>
    </w:p>
    <w:p w14:paraId="507E83A9" w14:textId="77777777" w:rsidR="00276295" w:rsidRDefault="00000000">
      <w:pPr>
        <w:spacing w:before="100" w:after="40"/>
      </w:pPr>
      <w:r>
        <w:rPr>
          <w:b/>
          <w:bCs/>
          <w:sz w:val="20"/>
          <w:szCs w:val="20"/>
        </w:rPr>
        <w:t>4.  Predict: in which competency do you expect your lowest external ratings? Why?</w:t>
      </w:r>
    </w:p>
    <w:p w14:paraId="208DD5EC" w14:textId="77777777" w:rsidR="00276295" w:rsidRDefault="00276295">
      <w:pPr>
        <w:pBdr>
          <w:bottom w:val="single" w:sz="4" w:space="1" w:color="A6A6A6"/>
        </w:pBdr>
        <w:spacing w:after="160"/>
      </w:pPr>
    </w:p>
    <w:p w14:paraId="7C547069" w14:textId="77777777" w:rsidR="00276295" w:rsidRDefault="00276295">
      <w:pPr>
        <w:pBdr>
          <w:bottom w:val="single" w:sz="4" w:space="1" w:color="A6A6A6"/>
        </w:pBdr>
        <w:spacing w:after="160"/>
      </w:pPr>
    </w:p>
    <w:p w14:paraId="4E695664" w14:textId="77777777" w:rsidR="00276295" w:rsidRDefault="00000000">
      <w:pPr>
        <w:pBdr>
          <w:left w:val="single" w:sz="18" w:space="4" w:color="2E5395"/>
        </w:pBdr>
        <w:shd w:val="clear" w:color="auto" w:fill="EDF1F9"/>
        <w:spacing w:before="80" w:after="160"/>
        <w:ind w:left="140"/>
      </w:pPr>
      <w:r>
        <w:rPr>
          <w:i/>
          <w:iCs/>
          <w:color w:val="404040"/>
          <w:sz w:val="20"/>
          <w:szCs w:val="20"/>
        </w:rPr>
        <w:t>Self-ratings are never averaged into the external score; they are displayed side-by-side to reveal blind spots — the primary developmental lever of MSF.</w:t>
      </w:r>
    </w:p>
    <w:p w14:paraId="3A2429E6" w14:textId="77777777" w:rsidR="00276295" w:rsidRDefault="00000000">
      <w:r>
        <w:br w:type="page"/>
      </w:r>
    </w:p>
    <w:p w14:paraId="186821CB" w14:textId="77777777" w:rsidR="00276295" w:rsidRDefault="00000000">
      <w:pPr>
        <w:pStyle w:val="Heading1"/>
        <w:pBdr>
          <w:bottom w:val="single" w:sz="12" w:space="4" w:color="8EAADB"/>
        </w:pBdr>
        <w:spacing w:before="360" w:after="160"/>
      </w:pPr>
      <w:r>
        <w:rPr>
          <w:rFonts w:ascii="Calibri Light" w:eastAsia="Calibri Light" w:hAnsi="Calibri Light" w:cs="Calibri Light"/>
          <w:b/>
          <w:bCs/>
          <w:color w:val="1F3864"/>
        </w:rPr>
        <w:lastRenderedPageBreak/>
        <w:t>Part 3 — Scoring, Reporting, and Use</w:t>
      </w:r>
    </w:p>
    <w:p w14:paraId="6DE515ED" w14:textId="736C8E52" w:rsidR="00276295" w:rsidRDefault="00866FAE">
      <w:pPr>
        <w:pStyle w:val="Heading2"/>
        <w:spacing w:before="280" w:after="120"/>
      </w:pPr>
      <w:r>
        <w:rPr>
          <w:rFonts w:ascii="Calibri Light" w:eastAsia="Calibri Light" w:hAnsi="Calibri Light" w:cs="Calibri Light"/>
          <w:b/>
          <w:bCs/>
          <w:color w:val="2E5395"/>
        </w:rPr>
        <w:t>3.1 Scoring</w:t>
      </w:r>
      <w:r w:rsidR="00000000">
        <w:rPr>
          <w:rFonts w:ascii="Calibri Light" w:eastAsia="Calibri Light" w:hAnsi="Calibri Light" w:cs="Calibri Light"/>
          <w:b/>
          <w:bCs/>
          <w:color w:val="2E5395"/>
        </w:rPr>
        <w:t xml:space="preserve"> Rules</w:t>
      </w:r>
    </w:p>
    <w:p w14:paraId="0887133F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 xml:space="preserve">Compute the </w:t>
      </w:r>
      <w:r>
        <w:rPr>
          <w:b/>
          <w:bCs/>
        </w:rPr>
        <w:t>mean and range per item</w:t>
      </w:r>
      <w:r>
        <w:t xml:space="preserve"> and </w:t>
      </w:r>
      <w:r>
        <w:rPr>
          <w:b/>
          <w:bCs/>
        </w:rPr>
        <w:t>per competency domain</w:t>
      </w:r>
      <w:r>
        <w:t>, separately for each rater group. Exclude U/A responses from denominators.</w:t>
      </w:r>
    </w:p>
    <w:p w14:paraId="40FA0BD0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>Suppress any cell with fewer than 3 raters (merge with the nearest related group or report at domain level only).</w:t>
      </w:r>
    </w:p>
    <w:p w14:paraId="53A3FFAE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 xml:space="preserve">Report the </w:t>
      </w:r>
      <w:r>
        <w:rPr>
          <w:b/>
          <w:bCs/>
        </w:rPr>
        <w:t>resident's self-rating alongside</w:t>
      </w:r>
      <w:r>
        <w:t xml:space="preserve"> each aggregated external rating (self–other gap analysis).</w:t>
      </w:r>
    </w:p>
    <w:p w14:paraId="55949D3D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 xml:space="preserve">Optional norm-referencing: display the program percentile by PGY level, clearly </w:t>
      </w:r>
      <w:proofErr w:type="spellStart"/>
      <w:r>
        <w:t>labeled</w:t>
      </w:r>
      <w:proofErr w:type="spellEnd"/>
      <w:r>
        <w:t xml:space="preserve"> as normative context, not a standard.</w:t>
      </w:r>
    </w:p>
    <w:p w14:paraId="4160FDA2" w14:textId="6A0AD34C" w:rsidR="00276295" w:rsidRDefault="00866FAE">
      <w:pPr>
        <w:pStyle w:val="Heading2"/>
        <w:spacing w:before="280" w:after="120"/>
      </w:pPr>
      <w:r>
        <w:rPr>
          <w:rFonts w:ascii="Calibri Light" w:eastAsia="Calibri Light" w:hAnsi="Calibri Light" w:cs="Calibri Light"/>
          <w:b/>
          <w:bCs/>
          <w:color w:val="2E5395"/>
        </w:rPr>
        <w:t>3.2 Feedback</w:t>
      </w:r>
      <w:r w:rsidR="00000000">
        <w:rPr>
          <w:rFonts w:ascii="Calibri Light" w:eastAsia="Calibri Light" w:hAnsi="Calibri Light" w:cs="Calibri Light"/>
          <w:b/>
          <w:bCs/>
          <w:color w:val="2E5395"/>
        </w:rPr>
        <w:t xml:space="preserve"> Report Template (per resident)</w:t>
      </w:r>
    </w:p>
    <w:p w14:paraId="40EF0CD6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>Response summary: raters invited / completed, by group.</w:t>
      </w:r>
    </w:p>
    <w:p w14:paraId="2DCC578B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>Competency dashboard: spider (radar) chart of the six ACGME domains — external aggregate vs. self vs. PGY-level program mean.</w:t>
      </w:r>
    </w:p>
    <w:p w14:paraId="13473542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>Item-level table by rater group, with means, ranges, and trend vs. the prior cycle.</w:t>
      </w:r>
    </w:p>
    <w:p w14:paraId="2DD2DC93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>Themed narrative comments (de-identified, screened), grouped as "Continue" / "Consider changing."</w:t>
      </w:r>
    </w:p>
    <w:p w14:paraId="0D64C4B4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>Flags: any item ≤ 2.0 aggregate; any self–other gap ≥ 1.0 point; any "Yes" on the professionalism-concern item.</w:t>
      </w:r>
    </w:p>
    <w:p w14:paraId="6DDAE3F0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>Action section: two SMART goals, written by the resident with their advisor.</w:t>
      </w:r>
    </w:p>
    <w:p w14:paraId="01675106" w14:textId="3E7F450E" w:rsidR="00276295" w:rsidRDefault="00866FAE">
      <w:pPr>
        <w:pStyle w:val="Heading2"/>
        <w:spacing w:before="280" w:after="120"/>
      </w:pPr>
      <w:r>
        <w:rPr>
          <w:rFonts w:ascii="Calibri Light" w:eastAsia="Calibri Light" w:hAnsi="Calibri Light" w:cs="Calibri Light"/>
          <w:b/>
          <w:bCs/>
          <w:color w:val="2E5395"/>
        </w:rPr>
        <w:t>3.3 Facilitated</w:t>
      </w:r>
      <w:r w:rsidR="00000000">
        <w:rPr>
          <w:rFonts w:ascii="Calibri Light" w:eastAsia="Calibri Light" w:hAnsi="Calibri Light" w:cs="Calibri Light"/>
          <w:b/>
          <w:bCs/>
          <w:color w:val="2E5395"/>
        </w:rPr>
        <w:t xml:space="preserve"> Feedback Conversation (mandatory)</w:t>
      </w:r>
    </w:p>
    <w:p w14:paraId="739BF6C5" w14:textId="77777777" w:rsidR="00276295" w:rsidRDefault="00000000">
      <w:pPr>
        <w:spacing w:after="120" w:line="264" w:lineRule="auto"/>
      </w:pPr>
      <w:r>
        <w:t xml:space="preserve">MSF changes behavior only when debriefed. Within 4 weeks of report release, the resident meets a trained faculty advisor or coach (not the PD, unless remediation is active) using the </w:t>
      </w:r>
      <w:r>
        <w:rPr>
          <w:b/>
          <w:bCs/>
        </w:rPr>
        <w:t>R2C2 model</w:t>
      </w:r>
      <w:r>
        <w:t>: build Relationship → explore Reactions → explore Content → Coach for change. Output: a written ILP entry with 1–2 goals, reviewed at the next cycle.</w:t>
      </w:r>
    </w:p>
    <w:p w14:paraId="4156C81F" w14:textId="2962D88A" w:rsidR="00276295" w:rsidRDefault="00866FAE">
      <w:pPr>
        <w:pStyle w:val="Heading2"/>
        <w:spacing w:before="280" w:after="120"/>
      </w:pPr>
      <w:r>
        <w:rPr>
          <w:rFonts w:ascii="Calibri Light" w:eastAsia="Calibri Light" w:hAnsi="Calibri Light" w:cs="Calibri Light"/>
          <w:b/>
          <w:bCs/>
          <w:color w:val="2E5395"/>
        </w:rPr>
        <w:t>3.4 Integration</w:t>
      </w:r>
      <w:r w:rsidR="00000000">
        <w:rPr>
          <w:rFonts w:ascii="Calibri Light" w:eastAsia="Calibri Light" w:hAnsi="Calibri Light" w:cs="Calibri Light"/>
          <w:b/>
          <w:bCs/>
          <w:color w:val="2E5395"/>
        </w:rPr>
        <w:t xml:space="preserve"> with Milestones and the CCC</w:t>
      </w:r>
    </w:p>
    <w:p w14:paraId="39482980" w14:textId="77777777" w:rsidR="00276295" w:rsidRDefault="00000000">
      <w:pPr>
        <w:spacing w:after="120" w:line="264" w:lineRule="auto"/>
      </w:pPr>
      <w:r>
        <w:t>Aggregated MSF results serve as one data source in the CCC's Milestones judgment, weighted toward: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7280"/>
      </w:tblGrid>
      <w:tr w:rsidR="00276295" w14:paraId="2F1A5599" w14:textId="77777777">
        <w:trPr>
          <w:tblHeader/>
        </w:trPr>
        <w:tc>
          <w:tcPr>
            <w:tcW w:w="280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06CDDFB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MSF domain</w:t>
            </w:r>
          </w:p>
        </w:tc>
        <w:tc>
          <w:tcPr>
            <w:tcW w:w="728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B8CAECB" w14:textId="666ED61F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Typical Milestone </w:t>
            </w:r>
            <w:r w:rsidR="00866FAE">
              <w:rPr>
                <w:b/>
                <w:bCs/>
                <w:color w:val="FFFFFF"/>
                <w:sz w:val="20"/>
                <w:szCs w:val="20"/>
              </w:rPr>
              <w:t>sub competencies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informed</w:t>
            </w:r>
          </w:p>
        </w:tc>
      </w:tr>
      <w:tr w:rsidR="00276295" w14:paraId="4EBDFEBA" w14:textId="77777777">
        <w:tc>
          <w:tcPr>
            <w:tcW w:w="280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0529CBC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Professionalism items</w:t>
            </w:r>
          </w:p>
        </w:tc>
        <w:tc>
          <w:tcPr>
            <w:tcW w:w="72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C539D15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PROF1 (professional behavior / ethics), PROF2 (accountability), PROF3 (well-being, self-awareness)</w:t>
            </w:r>
          </w:p>
        </w:tc>
      </w:tr>
      <w:tr w:rsidR="00276295" w14:paraId="44A86B96" w14:textId="77777777">
        <w:tc>
          <w:tcPr>
            <w:tcW w:w="280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9E2061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Communication items</w:t>
            </w:r>
          </w:p>
        </w:tc>
        <w:tc>
          <w:tcPr>
            <w:tcW w:w="72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F10054F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ICS1 (patient / family-centered communication), ICS2 (interprofessional / team communication), ICS3 (health record communication)</w:t>
            </w:r>
          </w:p>
        </w:tc>
      </w:tr>
      <w:tr w:rsidR="00276295" w14:paraId="4911C7E2" w14:textId="77777777">
        <w:tc>
          <w:tcPr>
            <w:tcW w:w="280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C3422B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Systems / safety items</w:t>
            </w:r>
          </w:p>
        </w:tc>
        <w:tc>
          <w:tcPr>
            <w:tcW w:w="72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723F24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SBP1 (patient safety), SBP2 (systems navigation), SBP3 (physician role in the system)</w:t>
            </w:r>
          </w:p>
        </w:tc>
      </w:tr>
      <w:tr w:rsidR="00276295" w14:paraId="2F79E178" w14:textId="77777777">
        <w:tc>
          <w:tcPr>
            <w:tcW w:w="280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A2E173F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Feedback-response items</w:t>
            </w:r>
          </w:p>
        </w:tc>
        <w:tc>
          <w:tcPr>
            <w:tcW w:w="72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53EA62C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PBLI2 (reflective practice and commitment to personal growth)</w:t>
            </w:r>
          </w:p>
        </w:tc>
      </w:tr>
    </w:tbl>
    <w:p w14:paraId="71CB7941" w14:textId="0F21F4C8" w:rsidR="00276295" w:rsidRDefault="00866FAE">
      <w:pPr>
        <w:pStyle w:val="Heading2"/>
        <w:spacing w:before="280" w:after="120"/>
      </w:pPr>
      <w:r>
        <w:rPr>
          <w:rFonts w:ascii="Calibri Light" w:eastAsia="Calibri Light" w:hAnsi="Calibri Light" w:cs="Calibri Light"/>
          <w:b/>
          <w:bCs/>
          <w:color w:val="2E5395"/>
        </w:rPr>
        <w:t>3.5 Managing</w:t>
      </w:r>
      <w:r w:rsidR="00000000">
        <w:rPr>
          <w:rFonts w:ascii="Calibri Light" w:eastAsia="Calibri Light" w:hAnsi="Calibri Light" w:cs="Calibri Light"/>
          <w:b/>
          <w:bCs/>
          <w:color w:val="2E5395"/>
        </w:rPr>
        <w:t xml:space="preserve"> Concerning Results</w:t>
      </w:r>
    </w:p>
    <w:p w14:paraId="25F7A974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b/>
          <w:bCs/>
        </w:rPr>
        <w:t xml:space="preserve">Single low outlier rater: </w:t>
      </w:r>
      <w:r>
        <w:t>note, do not overreact; look for corroboration next cycle.</w:t>
      </w:r>
    </w:p>
    <w:p w14:paraId="292C7DC4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b/>
          <w:bCs/>
        </w:rPr>
        <w:t xml:space="preserve">Consistent low ratings in one domain across groups: </w:t>
      </w:r>
      <w:r>
        <w:t>targeted coaching plus focused reassessment in 3 months.</w:t>
      </w:r>
    </w:p>
    <w:p w14:paraId="2AE18BA4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b/>
          <w:bCs/>
        </w:rPr>
        <w:t xml:space="preserve">Professionalism flag or patient-safety concern: </w:t>
      </w:r>
      <w:r>
        <w:t>the PD reviews source data confidentially, follows institutional due-process and remediation policy, and documents per ACGME Institutional Requirements.</w:t>
      </w:r>
    </w:p>
    <w:p w14:paraId="29B6D857" w14:textId="77777777" w:rsidR="00276295" w:rsidRDefault="00000000">
      <w:pPr>
        <w:pStyle w:val="Heading2"/>
        <w:spacing w:before="280" w:after="120"/>
      </w:pPr>
      <w:proofErr w:type="gramStart"/>
      <w:r>
        <w:rPr>
          <w:rFonts w:ascii="Calibri Light" w:eastAsia="Calibri Light" w:hAnsi="Calibri Light" w:cs="Calibri Light"/>
          <w:b/>
          <w:bCs/>
          <w:color w:val="2E5395"/>
        </w:rPr>
        <w:lastRenderedPageBreak/>
        <w:t>3.6  Quality</w:t>
      </w:r>
      <w:proofErr w:type="gramEnd"/>
      <w:r>
        <w:rPr>
          <w:rFonts w:ascii="Calibri Light" w:eastAsia="Calibri Light" w:hAnsi="Calibri Light" w:cs="Calibri Light"/>
          <w:b/>
          <w:bCs/>
          <w:color w:val="2E5395"/>
        </w:rPr>
        <w:t xml:space="preserve"> Assurance of the MSF Program Itself</w:t>
      </w:r>
    </w:p>
    <w:p w14:paraId="66963933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>Annual review of response rates (target ≥ 70% for staff groups), internal consistency (Cronbach's α ≥ 0.8 per domain), and rater-group agreement.</w:t>
      </w:r>
    </w:p>
    <w:p w14:paraId="2C1D5130" w14:textId="1BE4E9BE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 xml:space="preserve">Rater training: a 15-minute annual module on </w:t>
      </w:r>
      <w:r w:rsidR="00866FAE">
        <w:t>behavioural</w:t>
      </w:r>
      <w:r>
        <w:t xml:space="preserve"> observation, use of anchors, and avoiding halo / leniency bias.</w:t>
      </w:r>
    </w:p>
    <w:p w14:paraId="7BC07B58" w14:textId="77777777" w:rsidR="00276295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t>Resident orientation: purpose, anonymity safeguards, and how results are used — delivered at intake and annually.</w:t>
      </w:r>
    </w:p>
    <w:p w14:paraId="2248E82A" w14:textId="77777777" w:rsidR="00276295" w:rsidRDefault="00000000">
      <w:r>
        <w:br w:type="page"/>
      </w:r>
    </w:p>
    <w:p w14:paraId="61FF5D36" w14:textId="77777777" w:rsidR="00276295" w:rsidRDefault="00000000">
      <w:pPr>
        <w:pStyle w:val="Heading1"/>
        <w:pBdr>
          <w:bottom w:val="single" w:sz="12" w:space="4" w:color="8EAADB"/>
        </w:pBdr>
        <w:spacing w:before="360" w:after="160"/>
      </w:pPr>
      <w:r>
        <w:rPr>
          <w:rFonts w:ascii="Calibri Light" w:eastAsia="Calibri Light" w:hAnsi="Calibri Light" w:cs="Calibri Light"/>
          <w:b/>
          <w:bCs/>
          <w:color w:val="1F3864"/>
        </w:rPr>
        <w:lastRenderedPageBreak/>
        <w:t>Appendix — Competency Coverage Matrix</w:t>
      </w:r>
    </w:p>
    <w:p w14:paraId="1CA7C52C" w14:textId="77777777" w:rsidR="00276295" w:rsidRDefault="00000000">
      <w:pPr>
        <w:spacing w:after="120" w:line="264" w:lineRule="auto"/>
      </w:pPr>
      <w:r>
        <w:t>Item numbers on each form mapped to the six ACGME core competencies: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0"/>
        <w:gridCol w:w="1480"/>
        <w:gridCol w:w="1480"/>
        <w:gridCol w:w="1680"/>
        <w:gridCol w:w="1480"/>
        <w:gridCol w:w="1280"/>
      </w:tblGrid>
      <w:tr w:rsidR="00276295" w14:paraId="5B7E2C02" w14:textId="77777777">
        <w:trPr>
          <w:tblHeader/>
        </w:trPr>
        <w:tc>
          <w:tcPr>
            <w:tcW w:w="268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B43F9AE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ACGME competency</w:t>
            </w:r>
          </w:p>
        </w:tc>
        <w:tc>
          <w:tcPr>
            <w:tcW w:w="148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9CE7A1B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Form A (Faculty)</w:t>
            </w:r>
          </w:p>
        </w:tc>
        <w:tc>
          <w:tcPr>
            <w:tcW w:w="148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12F14E1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Form B (Peers)</w:t>
            </w:r>
          </w:p>
        </w:tc>
        <w:tc>
          <w:tcPr>
            <w:tcW w:w="168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640E8FC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Form C (Nurses/Allied)</w:t>
            </w:r>
          </w:p>
        </w:tc>
        <w:tc>
          <w:tcPr>
            <w:tcW w:w="148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336DEF0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Form D (Patients)</w:t>
            </w:r>
          </w:p>
        </w:tc>
        <w:tc>
          <w:tcPr>
            <w:tcW w:w="1280" w:type="dxa"/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B13A3C3" w14:textId="77777777" w:rsidR="00276295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Form E (Self)</w:t>
            </w:r>
          </w:p>
        </w:tc>
      </w:tr>
      <w:tr w:rsidR="00276295" w14:paraId="6CC96D21" w14:textId="77777777">
        <w:tc>
          <w:tcPr>
            <w:tcW w:w="26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26B1D19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Patient Care (PC)</w:t>
            </w:r>
          </w:p>
        </w:tc>
        <w:tc>
          <w:tcPr>
            <w:tcW w:w="14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2480FCA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1–4</w:t>
            </w:r>
          </w:p>
        </w:tc>
        <w:tc>
          <w:tcPr>
            <w:tcW w:w="14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1928BB5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E0651A1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10–11</w:t>
            </w:r>
          </w:p>
        </w:tc>
        <w:tc>
          <w:tcPr>
            <w:tcW w:w="14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3767425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8–9</w:t>
            </w:r>
          </w:p>
        </w:tc>
        <w:tc>
          <w:tcPr>
            <w:tcW w:w="12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2525D1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✓</w:t>
            </w:r>
          </w:p>
        </w:tc>
      </w:tr>
      <w:tr w:rsidR="00276295" w14:paraId="5C1C80E4" w14:textId="77777777">
        <w:tc>
          <w:tcPr>
            <w:tcW w:w="26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66C72EB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Medical Knowledge (MK)</w:t>
            </w:r>
          </w:p>
        </w:tc>
        <w:tc>
          <w:tcPr>
            <w:tcW w:w="14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9815274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5–6</w:t>
            </w:r>
          </w:p>
        </w:tc>
        <w:tc>
          <w:tcPr>
            <w:tcW w:w="14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144DEA4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A1E23C1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4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14E655A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792F70C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✓</w:t>
            </w:r>
          </w:p>
        </w:tc>
      </w:tr>
      <w:tr w:rsidR="00276295" w14:paraId="75A99E0F" w14:textId="77777777">
        <w:tc>
          <w:tcPr>
            <w:tcW w:w="26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C899C7E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Practice-Based Learning &amp; Improvement</w:t>
            </w:r>
          </w:p>
        </w:tc>
        <w:tc>
          <w:tcPr>
            <w:tcW w:w="14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6457CAB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7–9</w:t>
            </w:r>
          </w:p>
        </w:tc>
        <w:tc>
          <w:tcPr>
            <w:tcW w:w="14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2CC7F5E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11–12</w:t>
            </w:r>
          </w:p>
        </w:tc>
        <w:tc>
          <w:tcPr>
            <w:tcW w:w="16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A3F0B6C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4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FA5F2A5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C5A7790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✓ + reflection</w:t>
            </w:r>
          </w:p>
        </w:tc>
      </w:tr>
      <w:tr w:rsidR="00276295" w14:paraId="497E1DFC" w14:textId="77777777">
        <w:tc>
          <w:tcPr>
            <w:tcW w:w="26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721A1FC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Interpersonal &amp; Communication Skills</w:t>
            </w:r>
          </w:p>
        </w:tc>
        <w:tc>
          <w:tcPr>
            <w:tcW w:w="14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04FEFAE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10–13</w:t>
            </w:r>
          </w:p>
        </w:tc>
        <w:tc>
          <w:tcPr>
            <w:tcW w:w="14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5AAA35B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1–4</w:t>
            </w:r>
          </w:p>
        </w:tc>
        <w:tc>
          <w:tcPr>
            <w:tcW w:w="16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E4995EC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1–4</w:t>
            </w:r>
          </w:p>
        </w:tc>
        <w:tc>
          <w:tcPr>
            <w:tcW w:w="14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80983F4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1–5</w:t>
            </w:r>
          </w:p>
        </w:tc>
        <w:tc>
          <w:tcPr>
            <w:tcW w:w="12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0182632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✓</w:t>
            </w:r>
          </w:p>
        </w:tc>
      </w:tr>
      <w:tr w:rsidR="00276295" w14:paraId="1C42A3EC" w14:textId="77777777">
        <w:tc>
          <w:tcPr>
            <w:tcW w:w="26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65133E0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Professionalism</w:t>
            </w:r>
          </w:p>
        </w:tc>
        <w:tc>
          <w:tcPr>
            <w:tcW w:w="14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43FDE5B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14–19</w:t>
            </w:r>
          </w:p>
        </w:tc>
        <w:tc>
          <w:tcPr>
            <w:tcW w:w="14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1423BEC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5–10</w:t>
            </w:r>
          </w:p>
        </w:tc>
        <w:tc>
          <w:tcPr>
            <w:tcW w:w="16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501B81B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5–9</w:t>
            </w:r>
          </w:p>
        </w:tc>
        <w:tc>
          <w:tcPr>
            <w:tcW w:w="14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E00C8CF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6–7</w:t>
            </w:r>
          </w:p>
        </w:tc>
        <w:tc>
          <w:tcPr>
            <w:tcW w:w="1280" w:type="dxa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F24A7B5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✓</w:t>
            </w:r>
          </w:p>
        </w:tc>
      </w:tr>
      <w:tr w:rsidR="00276295" w14:paraId="3CA58191" w14:textId="77777777">
        <w:tc>
          <w:tcPr>
            <w:tcW w:w="26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3974E0E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Systems-Based Practice</w:t>
            </w:r>
          </w:p>
        </w:tc>
        <w:tc>
          <w:tcPr>
            <w:tcW w:w="14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E9A4734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20–23</w:t>
            </w:r>
          </w:p>
        </w:tc>
        <w:tc>
          <w:tcPr>
            <w:tcW w:w="14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FAA60BF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14–15</w:t>
            </w:r>
          </w:p>
        </w:tc>
        <w:tc>
          <w:tcPr>
            <w:tcW w:w="16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64E4478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12–13</w:t>
            </w:r>
          </w:p>
        </w:tc>
        <w:tc>
          <w:tcPr>
            <w:tcW w:w="14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3A59B90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80" w:type="dxa"/>
            <w:shd w:val="clear" w:color="auto" w:fill="EDF1F9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34DD9B3" w14:textId="77777777" w:rsidR="00276295" w:rsidRDefault="00000000">
            <w:pPr>
              <w:spacing w:before="30" w:after="30"/>
            </w:pPr>
            <w:r>
              <w:rPr>
                <w:sz w:val="20"/>
                <w:szCs w:val="20"/>
              </w:rPr>
              <w:t>✓</w:t>
            </w:r>
          </w:p>
        </w:tc>
      </w:tr>
    </w:tbl>
    <w:p w14:paraId="346873D7" w14:textId="77777777" w:rsidR="00010122" w:rsidRDefault="00010122"/>
    <w:sectPr w:rsidR="00010122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781B" w14:textId="77777777" w:rsidR="00D82DA4" w:rsidRDefault="00D82DA4">
      <w:r>
        <w:separator/>
      </w:r>
    </w:p>
  </w:endnote>
  <w:endnote w:type="continuationSeparator" w:id="0">
    <w:p w14:paraId="27F46595" w14:textId="77777777" w:rsidR="00D82DA4" w:rsidRDefault="00D8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DBC8" w14:textId="77777777" w:rsidR="00276295" w:rsidRDefault="00000000">
    <w:pPr>
      <w:jc w:val="center"/>
    </w:pPr>
    <w:r>
      <w:rPr>
        <w:color w:val="595959"/>
        <w:sz w:val="16"/>
        <w:szCs w:val="16"/>
      </w:rPr>
      <w:t xml:space="preserve">Confidential — 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AE4FC6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AE4FC6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FFBD" w14:textId="77777777" w:rsidR="00D82DA4" w:rsidRDefault="00D82DA4">
      <w:r>
        <w:separator/>
      </w:r>
    </w:p>
  </w:footnote>
  <w:footnote w:type="continuationSeparator" w:id="0">
    <w:p w14:paraId="1830E99B" w14:textId="77777777" w:rsidR="00D82DA4" w:rsidRDefault="00D8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ED2C" w14:textId="194D05A7" w:rsidR="00276295" w:rsidRDefault="00000000" w:rsidP="00F0647C">
    <w:pPr>
      <w:pBdr>
        <w:bottom w:val="single" w:sz="4" w:space="2" w:color="8EAADB"/>
      </w:pBdr>
      <w:tabs>
        <w:tab w:val="right" w:pos="10080"/>
      </w:tabs>
      <w:jc w:val="center"/>
    </w:pPr>
    <w:r>
      <w:rPr>
        <w:color w:val="595959"/>
        <w:sz w:val="16"/>
        <w:szCs w:val="16"/>
      </w:rPr>
      <w:t>Multi-Source Feedback (360°) Evaluation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3524"/>
    <w:multiLevelType w:val="hybridMultilevel"/>
    <w:tmpl w:val="D0D2B78C"/>
    <w:lvl w:ilvl="0" w:tplc="2136A03E">
      <w:start w:val="1"/>
      <w:numFmt w:val="bullet"/>
      <w:lvlText w:val="●"/>
      <w:lvlJc w:val="left"/>
      <w:pPr>
        <w:ind w:left="720" w:hanging="360"/>
      </w:pPr>
    </w:lvl>
    <w:lvl w:ilvl="1" w:tplc="E998F8AA">
      <w:start w:val="1"/>
      <w:numFmt w:val="bullet"/>
      <w:lvlText w:val="○"/>
      <w:lvlJc w:val="left"/>
      <w:pPr>
        <w:ind w:left="1440" w:hanging="360"/>
      </w:pPr>
    </w:lvl>
    <w:lvl w:ilvl="2" w:tplc="4476BE24">
      <w:start w:val="1"/>
      <w:numFmt w:val="bullet"/>
      <w:lvlText w:val="■"/>
      <w:lvlJc w:val="left"/>
      <w:pPr>
        <w:ind w:left="2160" w:hanging="360"/>
      </w:pPr>
    </w:lvl>
    <w:lvl w:ilvl="3" w:tplc="0ADC18E2">
      <w:start w:val="1"/>
      <w:numFmt w:val="bullet"/>
      <w:lvlText w:val="●"/>
      <w:lvlJc w:val="left"/>
      <w:pPr>
        <w:ind w:left="2880" w:hanging="360"/>
      </w:pPr>
    </w:lvl>
    <w:lvl w:ilvl="4" w:tplc="1D8865A0">
      <w:start w:val="1"/>
      <w:numFmt w:val="bullet"/>
      <w:lvlText w:val="○"/>
      <w:lvlJc w:val="left"/>
      <w:pPr>
        <w:ind w:left="3600" w:hanging="360"/>
      </w:pPr>
    </w:lvl>
    <w:lvl w:ilvl="5" w:tplc="20444544">
      <w:start w:val="1"/>
      <w:numFmt w:val="bullet"/>
      <w:lvlText w:val="■"/>
      <w:lvlJc w:val="left"/>
      <w:pPr>
        <w:ind w:left="4320" w:hanging="360"/>
      </w:pPr>
    </w:lvl>
    <w:lvl w:ilvl="6" w:tplc="8D045958">
      <w:start w:val="1"/>
      <w:numFmt w:val="bullet"/>
      <w:lvlText w:val="●"/>
      <w:lvlJc w:val="left"/>
      <w:pPr>
        <w:ind w:left="5040" w:hanging="360"/>
      </w:pPr>
    </w:lvl>
    <w:lvl w:ilvl="7" w:tplc="E892B15A">
      <w:start w:val="1"/>
      <w:numFmt w:val="bullet"/>
      <w:lvlText w:val="●"/>
      <w:lvlJc w:val="left"/>
      <w:pPr>
        <w:ind w:left="5760" w:hanging="360"/>
      </w:pPr>
    </w:lvl>
    <w:lvl w:ilvl="8" w:tplc="5B38DBE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95F755B"/>
    <w:multiLevelType w:val="hybridMultilevel"/>
    <w:tmpl w:val="10AA9302"/>
    <w:lvl w:ilvl="0" w:tplc="553C7742">
      <w:start w:val="1"/>
      <w:numFmt w:val="bullet"/>
      <w:lvlText w:val="•"/>
      <w:lvlJc w:val="left"/>
      <w:pPr>
        <w:ind w:left="360" w:hanging="200"/>
      </w:pPr>
    </w:lvl>
    <w:lvl w:ilvl="1" w:tplc="7EA027E0">
      <w:numFmt w:val="decimal"/>
      <w:lvlText w:val=""/>
      <w:lvlJc w:val="left"/>
    </w:lvl>
    <w:lvl w:ilvl="2" w:tplc="1AF81F0A">
      <w:numFmt w:val="decimal"/>
      <w:lvlText w:val=""/>
      <w:lvlJc w:val="left"/>
    </w:lvl>
    <w:lvl w:ilvl="3" w:tplc="2C8E9140">
      <w:numFmt w:val="decimal"/>
      <w:lvlText w:val=""/>
      <w:lvlJc w:val="left"/>
    </w:lvl>
    <w:lvl w:ilvl="4" w:tplc="C1C2AAF8">
      <w:numFmt w:val="decimal"/>
      <w:lvlText w:val=""/>
      <w:lvlJc w:val="left"/>
    </w:lvl>
    <w:lvl w:ilvl="5" w:tplc="9B6028E8">
      <w:numFmt w:val="decimal"/>
      <w:lvlText w:val=""/>
      <w:lvlJc w:val="left"/>
    </w:lvl>
    <w:lvl w:ilvl="6" w:tplc="D7D45E82">
      <w:numFmt w:val="decimal"/>
      <w:lvlText w:val=""/>
      <w:lvlJc w:val="left"/>
    </w:lvl>
    <w:lvl w:ilvl="7" w:tplc="F5E6299E">
      <w:numFmt w:val="decimal"/>
      <w:lvlText w:val=""/>
      <w:lvlJc w:val="left"/>
    </w:lvl>
    <w:lvl w:ilvl="8" w:tplc="DDC0BD40">
      <w:numFmt w:val="decimal"/>
      <w:lvlText w:val=""/>
      <w:lvlJc w:val="left"/>
    </w:lvl>
  </w:abstractNum>
  <w:num w:numId="1" w16cid:durableId="1754547438">
    <w:abstractNumId w:val="0"/>
    <w:lvlOverride w:ilvl="0">
      <w:startOverride w:val="1"/>
    </w:lvlOverride>
  </w:num>
  <w:num w:numId="2" w16cid:durableId="22198773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95"/>
    <w:rsid w:val="00010122"/>
    <w:rsid w:val="001D0C92"/>
    <w:rsid w:val="00276295"/>
    <w:rsid w:val="00866FAE"/>
    <w:rsid w:val="00883C92"/>
    <w:rsid w:val="00AE4FC6"/>
    <w:rsid w:val="00D82DA4"/>
    <w:rsid w:val="00F0647C"/>
    <w:rsid w:val="00F8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E478F"/>
  <w15:docId w15:val="{BCD04987-DEBD-1A42-9C37-0F1A273E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62626"/>
        <w:sz w:val="21"/>
        <w:szCs w:val="21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64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47C"/>
  </w:style>
  <w:style w:type="paragraph" w:styleId="Footer">
    <w:name w:val="footer"/>
    <w:basedOn w:val="Normal"/>
    <w:link w:val="FooterChar"/>
    <w:uiPriority w:val="99"/>
    <w:unhideWhenUsed/>
    <w:rsid w:val="00F064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2389</Words>
  <Characters>13622</Characters>
  <Application>Microsoft Office Word</Application>
  <DocSecurity>0</DocSecurity>
  <Lines>113</Lines>
  <Paragraphs>31</Paragraphs>
  <ScaleCrop>false</ScaleCrop>
  <Company/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 B</cp:lastModifiedBy>
  <cp:revision>5</cp:revision>
  <dcterms:created xsi:type="dcterms:W3CDTF">2026-07-08T18:02:00Z</dcterms:created>
  <dcterms:modified xsi:type="dcterms:W3CDTF">2026-07-08T18:25:00Z</dcterms:modified>
</cp:coreProperties>
</file>